
<file path=[Content_Types].xml><?xml version="1.0" encoding="utf-8"?>
<Types xmlns="http://schemas.openxmlformats.org/package/2006/content-types">
  <Override PartName="/word/footnotes.xml" ContentType="application/vnd.openxmlformats-officedocument.wordprocessingml.footnotes+xml"/>
  <Override PartName="/word/diagrams/quickStyle1.xml" ContentType="application/vnd.openxmlformats-officedocument.drawingml.diagramStyle+xml"/>
  <Override PartName="/word/diagrams/quickStyle2.xml" ContentType="application/vnd.openxmlformats-officedocument.drawingml.diagramStyle+xml"/>
  <Default Extension="png" ContentType="image/png"/>
  <Override PartName="/word/diagrams/data3.xml" ContentType="application/vnd.openxmlformats-officedocument.drawingml.diagramData+xml"/>
  <Override PartName="/word/diagrams/data4.xml" ContentType="application/vnd.openxmlformats-officedocument.drawingml.diagramData+xml"/>
  <Override PartName="/word/diagrams/colors4.xml" ContentType="application/vnd.openxmlformats-officedocument.drawingml.diagramColors+xml"/>
  <Override PartName="/word/diagrams/colors5.xml" ContentType="application/vnd.openxmlformats-officedocument.drawingml.diagramColors+xml"/>
  <Override PartName="/word/diagrams/data1.xml" ContentType="application/vnd.openxmlformats-officedocument.drawingml.diagramData+xml"/>
  <Override PartName="/word/diagrams/data2.xml" ContentType="application/vnd.openxmlformats-officedocument.drawingml.diagramData+xml"/>
  <Override PartName="/word/diagrams/colors2.xml" ContentType="application/vnd.openxmlformats-officedocument.drawingml.diagramColors+xml"/>
  <Override PartName="/word/diagrams/colors3.xml" ContentType="application/vnd.openxmlformats-officedocument.drawingml.diagramColors+xml"/>
  <Override PartName="/word/diagrams/colors1.xml" ContentType="application/vnd.openxmlformats-officedocument.drawingml.diagramColors+xml"/>
  <Default Extension="jpeg" ContentType="image/jpeg"/>
  <Override PartName="/word/diagrams/drawing5.xml" ContentType="application/vnd.ms-office.drawingml.diagramDrawin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diagrams/drawing4.xml" ContentType="application/vnd.ms-office.drawingml.diagramDrawing+xml"/>
  <Override PartName="/word/diagrams/drawing3.xml" ContentType="application/vnd.ms-office.drawingml.diagramDrawing+xml"/>
  <Override PartName="/word/settings.xml" ContentType="application/vnd.openxmlformats-officedocument.wordprocessingml.settings+xml"/>
  <Override PartName="/word/diagrams/drawing1.xml" ContentType="application/vnd.ms-office.drawingml.diagramDrawing+xml"/>
  <Override PartName="/word/diagrams/drawing2.xml" ContentType="application/vnd.ms-office.drawingml.diagramDrawing+xml"/>
  <Override PartName="/word/diagrams/layout5.xml" ContentType="application/vnd.openxmlformats-officedocument.drawingml.diagramLayout+xml"/>
  <Override PartName="/word/footer1.xml" ContentType="application/vnd.openxmlformats-officedocument.wordprocessingml.footer+xml"/>
  <Override PartName="/word/theme/theme1.xml" ContentType="application/vnd.openxmlformats-officedocument.theme+xml"/>
  <Override PartName="/word/diagrams/layout3.xml" ContentType="application/vnd.openxmlformats-officedocument.drawingml.diagramLayout+xml"/>
  <Override PartName="/word/diagrams/layout4.xml" ContentType="application/vnd.openxmlformats-officedocument.drawingml.diagramLayout+xml"/>
  <Override PartName="/word/diagrams/quickStyle5.xml" ContentType="application/vnd.openxmlformats-officedocument.drawingml.diagramStyl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diagrams/layout2.xml" ContentType="application/vnd.openxmlformats-officedocument.drawingml.diagramLayout+xml"/>
  <Override PartName="/word/diagrams/quickStyle3.xml" ContentType="application/vnd.openxmlformats-officedocument.drawingml.diagramStyle+xml"/>
  <Override PartName="/word/diagrams/quickStyle4.xml" ContentType="application/vnd.openxmlformats-officedocument.drawingml.diagramStyle+xml"/>
  <Override PartName="/word/diagrams/data5.xml" ContentType="application/vnd.openxmlformats-officedocument.drawingml.diagramData+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54C8" w:rsidRPr="000D100B" w:rsidRDefault="000F54C8" w:rsidP="000D100B">
      <w:pPr>
        <w:spacing w:after="0" w:line="240" w:lineRule="auto"/>
        <w:ind w:firstLine="142"/>
        <w:jc w:val="center"/>
        <w:rPr>
          <w:rFonts w:ascii="Sylfaen" w:hAnsi="Sylfaen"/>
          <w:b/>
          <w:i/>
          <w:sz w:val="28"/>
        </w:rPr>
      </w:pPr>
      <w:r w:rsidRPr="000D100B">
        <w:rPr>
          <w:rFonts w:ascii="Sylfaen" w:hAnsi="Sylfaen"/>
          <w:b/>
          <w:i/>
          <w:sz w:val="28"/>
        </w:rPr>
        <w:t xml:space="preserve">ՄԵՆԵՋԵՐԻ ԳՈՐԾՈՒՆԵՈՒԹՅԱՆ ԿԱԶՄԱԿԵՐՊՈՒՄ </w:t>
      </w:r>
    </w:p>
    <w:p w:rsidR="000F54C8" w:rsidRPr="000D100B" w:rsidRDefault="000F54C8" w:rsidP="000D100B">
      <w:pPr>
        <w:spacing w:after="0" w:line="240" w:lineRule="auto"/>
        <w:ind w:firstLine="142"/>
        <w:jc w:val="center"/>
        <w:rPr>
          <w:rFonts w:ascii="Sylfaen" w:hAnsi="Sylfaen"/>
          <w:b/>
          <w:i/>
          <w:sz w:val="28"/>
        </w:rPr>
      </w:pPr>
      <w:bookmarkStart w:id="0" w:name="_GoBack"/>
      <w:bookmarkEnd w:id="0"/>
    </w:p>
    <w:p w:rsidR="009364C9" w:rsidRPr="000D100B" w:rsidRDefault="009364C9" w:rsidP="000D100B">
      <w:pPr>
        <w:pStyle w:val="ListParagraph"/>
        <w:numPr>
          <w:ilvl w:val="0"/>
          <w:numId w:val="35"/>
        </w:numPr>
        <w:spacing w:after="0" w:line="240" w:lineRule="auto"/>
        <w:ind w:left="0" w:firstLine="142"/>
        <w:jc w:val="center"/>
        <w:rPr>
          <w:rFonts w:ascii="Sylfaen" w:hAnsi="Sylfaen"/>
          <w:b/>
          <w:i/>
          <w:sz w:val="28"/>
        </w:rPr>
      </w:pPr>
      <w:r w:rsidRPr="000D100B">
        <w:rPr>
          <w:rFonts w:ascii="Sylfaen" w:hAnsi="Sylfaen"/>
          <w:b/>
          <w:i/>
          <w:sz w:val="28"/>
        </w:rPr>
        <w:t>Մենեջերի տեղն ու դերը կազմակերպությունում</w:t>
      </w:r>
    </w:p>
    <w:p w:rsidR="00AC6152" w:rsidRPr="000D100B" w:rsidRDefault="00AC6152" w:rsidP="000D100B">
      <w:pPr>
        <w:spacing w:after="0" w:line="240" w:lineRule="auto"/>
        <w:ind w:firstLine="142"/>
        <w:jc w:val="both"/>
        <w:rPr>
          <w:rFonts w:ascii="Sylfaen" w:hAnsi="Sylfaen"/>
          <w:b/>
          <w:i/>
          <w:sz w:val="28"/>
        </w:rPr>
      </w:pPr>
    </w:p>
    <w:p w:rsidR="00E0182B" w:rsidRPr="000D100B" w:rsidRDefault="00E0182B" w:rsidP="000D100B">
      <w:pPr>
        <w:spacing w:after="0" w:line="240" w:lineRule="auto"/>
        <w:ind w:firstLine="142"/>
        <w:jc w:val="both"/>
        <w:rPr>
          <w:rFonts w:ascii="Sylfaen" w:hAnsi="Sylfaen"/>
          <w:b/>
          <w:i/>
          <w:sz w:val="24"/>
        </w:rPr>
      </w:pPr>
      <w:r w:rsidRPr="000D100B">
        <w:rPr>
          <w:rFonts w:ascii="Sylfaen" w:hAnsi="Sylfaen"/>
          <w:b/>
          <w:i/>
          <w:sz w:val="24"/>
        </w:rPr>
        <w:t>Կառավարչական աշխատանքի բովանդակությունը և առանձնահատկությունները</w:t>
      </w:r>
    </w:p>
    <w:p w:rsidR="00AC6152" w:rsidRPr="000D100B" w:rsidRDefault="00AC6152" w:rsidP="000D100B">
      <w:pPr>
        <w:spacing w:after="0" w:line="240" w:lineRule="auto"/>
        <w:ind w:firstLine="142"/>
        <w:jc w:val="both"/>
        <w:rPr>
          <w:rFonts w:ascii="Sylfaen" w:hAnsi="Sylfaen"/>
          <w:b/>
          <w:i/>
          <w:sz w:val="24"/>
        </w:rPr>
      </w:pPr>
    </w:p>
    <w:p w:rsidR="00731332" w:rsidRPr="000D100B" w:rsidRDefault="00731332" w:rsidP="000D100B">
      <w:pPr>
        <w:spacing w:after="0" w:line="240" w:lineRule="auto"/>
        <w:ind w:firstLine="142"/>
        <w:jc w:val="both"/>
        <w:rPr>
          <w:rFonts w:ascii="Sylfaen" w:hAnsi="Sylfaen"/>
          <w:sz w:val="24"/>
        </w:rPr>
      </w:pPr>
      <w:r w:rsidRPr="000D100B">
        <w:rPr>
          <w:rFonts w:ascii="Sylfaen" w:hAnsi="Sylfaen"/>
          <w:sz w:val="24"/>
        </w:rPr>
        <w:t xml:space="preserve">Տնտեսական համակարգի կայուն ու վերընթաց զարգացումն ապահովելու նպատակով, </w:t>
      </w:r>
      <w:r w:rsidR="003716C1" w:rsidRPr="000D100B">
        <w:rPr>
          <w:rFonts w:ascii="Sylfaen" w:hAnsi="Sylfaen"/>
          <w:sz w:val="24"/>
        </w:rPr>
        <w:t>հատկապես</w:t>
      </w:r>
      <w:r w:rsidRPr="000D100B">
        <w:rPr>
          <w:rFonts w:ascii="Sylfaen" w:hAnsi="Sylfaen"/>
          <w:sz w:val="24"/>
        </w:rPr>
        <w:t xml:space="preserve"> ձեռնարկատիրության լայն և արդյունավետ ծավալման համար կարևորագույն նշանակություն ունի </w:t>
      </w:r>
      <w:r w:rsidR="00055271" w:rsidRPr="000D100B">
        <w:rPr>
          <w:rFonts w:ascii="Sylfaen" w:hAnsi="Sylfaen"/>
          <w:sz w:val="24"/>
        </w:rPr>
        <w:t>մենեջերների գործունեության կազմակերպման հիմնահարցերի ուսումնասիրումը</w:t>
      </w:r>
      <w:r w:rsidRPr="000D100B">
        <w:rPr>
          <w:rFonts w:ascii="Sylfaen" w:hAnsi="Sylfaen"/>
          <w:sz w:val="24"/>
        </w:rPr>
        <w:t>:</w:t>
      </w:r>
    </w:p>
    <w:p w:rsidR="006B151A" w:rsidRPr="000D100B" w:rsidRDefault="009F4A09" w:rsidP="000D100B">
      <w:pPr>
        <w:spacing w:after="0" w:line="240" w:lineRule="auto"/>
        <w:ind w:firstLine="142"/>
        <w:jc w:val="both"/>
        <w:rPr>
          <w:rFonts w:ascii="Sylfaen" w:hAnsi="Sylfaen"/>
          <w:sz w:val="28"/>
        </w:rPr>
      </w:pPr>
      <w:r w:rsidRPr="000D100B">
        <w:rPr>
          <w:rFonts w:ascii="Sylfaen" w:hAnsi="Sylfaen"/>
          <w:sz w:val="24"/>
        </w:rPr>
        <w:t>Կառավարման անհրաժեշտությունը ծագել է, երբ ցեղերի ու համայնքների առաջնորդները և ավագները որոշակի ուղղվածություն էին հաղորդում համատեղ աշխատանքների կազմակերպմանը, կարգավորում դրանց արդյունքների բաշխումը: Սկզբնական փուլում, երբ մասնավոր կամ համայնքային սեփականության հիմքի վրա ձևավորվում էր տնտեսությունը, սեփականատերն ինքը միաժամանակ այն կառավարում էր:</w:t>
      </w:r>
      <w:r w:rsidR="006B151A" w:rsidRPr="000D100B">
        <w:rPr>
          <w:rFonts w:ascii="Sylfaen" w:hAnsi="Sylfaen"/>
          <w:sz w:val="24"/>
        </w:rPr>
        <w:t>Կառավարումը, որպես մարդկային գործունեության հատուկ ձև, հայտնվել է առաջին արհեստական համայնքների հետ՝ ինչպիսին օրինակ որսական խմբերն էին: Այս դեպքում կառավարչի դերում հանդես էր գալիս խմբի տարիքով մեծ անդամը, ով իր փորձի հիման վրա կառավարում էր խումբը: Կառավարման՝ նախկինի հետ համեմատ ավելի զարգացած ձևերի կարելի էր հանդիպել Հին Եգիպտոսում, Հին Հունաստանում և Հին Հռոմում:</w:t>
      </w:r>
    </w:p>
    <w:p w:rsidR="009F4A09" w:rsidRPr="000D100B" w:rsidRDefault="009F4A09" w:rsidP="000D100B">
      <w:pPr>
        <w:spacing w:after="0" w:line="240" w:lineRule="auto"/>
        <w:ind w:firstLine="142"/>
        <w:jc w:val="both"/>
        <w:rPr>
          <w:rFonts w:ascii="Sylfaen" w:hAnsi="Sylfaen"/>
          <w:sz w:val="24"/>
        </w:rPr>
      </w:pPr>
      <w:r w:rsidRPr="000D100B">
        <w:rPr>
          <w:rFonts w:ascii="Sylfaen" w:hAnsi="Sylfaen"/>
          <w:sz w:val="24"/>
        </w:rPr>
        <w:t xml:space="preserve"> Հետագայում արտադրության խոշորացումը, դրա ընդգծված ապրանքային բնույթը, հատկապես խոշոր մեքենայական արտադրության կազմակերպումը պայմանավորեցին սեփականատիրոջից կառավարման գործառույթի տարանջատումը և արտադրության կազմակերպիչների /մենեջերների/՝ որպես առանձին մասնագիտական խմբի ձևավորումը:</w:t>
      </w:r>
    </w:p>
    <w:p w:rsidR="0094407D" w:rsidRPr="000D100B" w:rsidRDefault="00AB19E7" w:rsidP="000D100B">
      <w:pPr>
        <w:spacing w:after="0" w:line="240" w:lineRule="auto"/>
        <w:ind w:firstLine="142"/>
        <w:jc w:val="both"/>
        <w:rPr>
          <w:rFonts w:ascii="Sylfaen" w:hAnsi="Sylfaen"/>
          <w:sz w:val="24"/>
        </w:rPr>
      </w:pPr>
      <w:r w:rsidRPr="000D100B">
        <w:rPr>
          <w:rFonts w:ascii="Sylfaen" w:hAnsi="Sylfaen"/>
          <w:sz w:val="24"/>
        </w:rPr>
        <w:t xml:space="preserve">Կառավարման տեսական գաղափարների և գործնականի (փորձի) զուգահեռ զարգացումը, առանձին խոշոր մտածողների դրույթները հիմք հանդիսացան մենեջմենթի՝ որպես ամբողջական ուսմունքի, կազմավորման համար, ինչը տեղի ունեցավ XIX </w:t>
      </w:r>
      <w:r w:rsidR="00B74372" w:rsidRPr="000D100B">
        <w:rPr>
          <w:rFonts w:ascii="Sylfaen" w:hAnsi="Sylfaen"/>
          <w:sz w:val="24"/>
        </w:rPr>
        <w:t>դ</w:t>
      </w:r>
      <w:r w:rsidRPr="000D100B">
        <w:rPr>
          <w:rFonts w:ascii="Sylfaen" w:hAnsi="Sylfaen"/>
          <w:sz w:val="24"/>
        </w:rPr>
        <w:t>արի վերջին և XX դարի սկզրին ձևավորված հանրահայտ գիտական կառավարման դպրոցի (1885 - 1920 թթ.) շնորհիվ, որի հիմնադիրը և առաջնորդը Ֆ. ԹԵյլորն էր: Եթե այդ դպրոցի գլխավոր հիմնախնդիրը արտադրության օպերատիվ կառավարումն էր, ապա հաջորդ՝ դասական կամ վարչական կառավարման դպրոցը (1920 -1950 թթ.), որի հիմնադիր և առաջնորդը  Ա. Ֆայոլն էր, ավելի շատ կարևորում էր կազմակերպությունների կառավարման կատարելագործումը: Կառավարման տեսության զարգացման ասպարեզում չափազանց էական է մարդկային հարաբերությունների (1930 - 1950 թթ.) և վարքաբանական գիտությունների (1950 թ. մինչև այժմ) դպրոցների ներդրումը (է. Մեյո, Մ. Ֆոլետ, Ա. Մասլոու, Ռ. Լայկերտ, Դ. Մակ-Գրեգոր, Ֆ. Հերցբերգ:</w:t>
      </w:r>
    </w:p>
    <w:p w:rsidR="00A55261" w:rsidRPr="000D100B" w:rsidRDefault="00AB19E7" w:rsidP="000D100B">
      <w:pPr>
        <w:spacing w:after="0" w:line="240" w:lineRule="auto"/>
        <w:ind w:firstLine="142"/>
        <w:jc w:val="both"/>
        <w:rPr>
          <w:rFonts w:ascii="Sylfaen" w:hAnsi="Sylfaen"/>
          <w:sz w:val="24"/>
        </w:rPr>
      </w:pPr>
      <w:r w:rsidRPr="000D100B">
        <w:rPr>
          <w:rFonts w:ascii="Sylfaen" w:hAnsi="Sylfaen"/>
          <w:sz w:val="24"/>
        </w:rPr>
        <w:t>Կառավարման անհրաժեշտությունը պայմանավորվել է աշխատանքի հորիզոնական և ուղղահայաց բաժանմամբ: Ամենապարզ արտադրատեսակը թողարկելու կամ որևէ ծառայություն մատուցելու համար արտադրական գործընթացները բաժանվում են առանձին աշխատանքային գործողությունների</w:t>
      </w:r>
      <w:r w:rsidR="00D16FA4" w:rsidRPr="000D100B">
        <w:rPr>
          <w:rFonts w:ascii="Sylfaen" w:hAnsi="Sylfaen"/>
          <w:sz w:val="24"/>
        </w:rPr>
        <w:t xml:space="preserve">: </w:t>
      </w:r>
      <w:r w:rsidRPr="000D100B">
        <w:rPr>
          <w:rFonts w:ascii="Sylfaen" w:hAnsi="Sylfaen"/>
          <w:sz w:val="24"/>
        </w:rPr>
        <w:t xml:space="preserve">Արտադրական գործընթացի բաժանումը աշխատանքային գործողությունների' նշանակում է աշխատանքի հորիզոնական բաժանում: Ի դեպ, աշխատանքի հորիզոնական բաժանման գործընթացն անվերջ է, իսկ որքան այն խորանում է, այնքան տնտեսական համակարգը դառնում է ավելի բազմաճյուղ: </w:t>
      </w:r>
      <w:r w:rsidRPr="000D100B">
        <w:rPr>
          <w:rFonts w:ascii="Sylfaen" w:hAnsi="Sylfaen"/>
          <w:sz w:val="24"/>
        </w:rPr>
        <w:lastRenderedPageBreak/>
        <w:t>Արտադրական (աշխատանքային) գործընթացների բաժանումն առանձին բաղադրատարրերի (գործողությունների), ողջ տնտեսության առումով ճյուղերի և ոլորտների, ձեռնարկություններում ստորաբաժանումների, բնականաբար պահանջում է փոխհամաձայնեցնել դրանց գործողությունները, ուղղել միասնական նպատակի: Դա ենթադրում է նաև աշխատանքի ուղղահայաց բաժանում, երբ նյութական բարիքներ (ծառայություններ) ստեղծող որոշակի աշխատանքը բաժանվում է այն նպատակասլաց դարձնելու հատուկ գործողություններից: Այսինքն անհրաժեշտաբար առաջանում է տարբեր մարդկանց ու նրանց խմբերի գործողությունները փոխհամաձայնեցնելու խնդիրը: Հենց դա էլ պայմանավորում է կառավարման անհրաժեշտությունը:</w:t>
      </w:r>
    </w:p>
    <w:p w:rsidR="00AB19E7" w:rsidRPr="000D100B" w:rsidRDefault="00AB182A" w:rsidP="000D100B">
      <w:pPr>
        <w:spacing w:after="0" w:line="240" w:lineRule="auto"/>
        <w:ind w:firstLine="142"/>
        <w:jc w:val="both"/>
        <w:rPr>
          <w:rFonts w:ascii="Sylfaen" w:hAnsi="Sylfaen"/>
          <w:i/>
          <w:sz w:val="24"/>
        </w:rPr>
      </w:pPr>
      <w:r w:rsidRPr="000D100B">
        <w:rPr>
          <w:rFonts w:ascii="Sylfaen" w:hAnsi="Sylfaen"/>
          <w:sz w:val="24"/>
        </w:rPr>
        <w:t>Կառավարչական աշխատանքի բովանդակությունն ու առանձնահատկությունները մեկնաբանելու համար նախ՝ պ</w:t>
      </w:r>
      <w:r w:rsidR="00B74372" w:rsidRPr="000D100B">
        <w:rPr>
          <w:rFonts w:ascii="Sylfaen" w:hAnsi="Sylfaen"/>
          <w:sz w:val="24"/>
        </w:rPr>
        <w:t>արզաբանենք</w:t>
      </w:r>
      <w:r w:rsidR="00AB19E7" w:rsidRPr="000D100B">
        <w:rPr>
          <w:rFonts w:ascii="Sylfaen" w:hAnsi="Sylfaen"/>
          <w:b/>
          <w:i/>
          <w:sz w:val="24"/>
        </w:rPr>
        <w:t xml:space="preserve">«կառավարում» </w:t>
      </w:r>
      <w:r w:rsidR="00AB19E7" w:rsidRPr="000D100B">
        <w:rPr>
          <w:rFonts w:ascii="Sylfaen" w:hAnsi="Sylfaen"/>
          <w:sz w:val="24"/>
        </w:rPr>
        <w:t xml:space="preserve">կատեգորիայի </w:t>
      </w:r>
      <w:r w:rsidR="00B74372" w:rsidRPr="000D100B">
        <w:rPr>
          <w:rFonts w:ascii="Sylfaen" w:hAnsi="Sylfaen"/>
          <w:sz w:val="24"/>
        </w:rPr>
        <w:t>էությունը</w:t>
      </w:r>
      <w:r w:rsidR="00AB19E7" w:rsidRPr="000D100B">
        <w:rPr>
          <w:rFonts w:ascii="Sylfaen" w:hAnsi="Sylfaen"/>
          <w:sz w:val="24"/>
        </w:rPr>
        <w:t>: Գիտական գրականության մեջ հանդիպում են այդ կատեգորիայի տարբեր բնորոշումներ: Ավելի հաճախ այն բնութագրվում է որպես կառավարման գործառույթների</w:t>
      </w:r>
      <w:r w:rsidR="00A55261" w:rsidRPr="000D100B">
        <w:rPr>
          <w:rFonts w:ascii="Sylfaen" w:hAnsi="Sylfaen"/>
          <w:sz w:val="24"/>
        </w:rPr>
        <w:t>՝</w:t>
      </w:r>
      <w:r w:rsidR="00AB19E7" w:rsidRPr="000D100B">
        <w:rPr>
          <w:rFonts w:ascii="Sylfaen" w:hAnsi="Sylfaen"/>
          <w:i/>
          <w:sz w:val="24"/>
        </w:rPr>
        <w:t xml:space="preserve">պլանավորման, կազմակերպման, շահադրդման /մոտիվացիայի/ և վերահսկողության </w:t>
      </w:r>
      <w:r w:rsidR="00AB19E7" w:rsidRPr="000D100B">
        <w:rPr>
          <w:rFonts w:ascii="Sylfaen" w:hAnsi="Sylfaen"/>
          <w:sz w:val="24"/>
        </w:rPr>
        <w:t>գործընթաց, որն անհրաժեշտ է կազմակերպության նպատակներին հասնելու համար: Այս բնորոշման թերությունն այն է</w:t>
      </w:r>
      <w:r w:rsidR="00A55261" w:rsidRPr="000D100B">
        <w:rPr>
          <w:rFonts w:ascii="Sylfaen" w:hAnsi="Sylfaen"/>
          <w:sz w:val="24"/>
        </w:rPr>
        <w:t>,</w:t>
      </w:r>
      <w:r w:rsidR="00AB19E7" w:rsidRPr="000D100B">
        <w:rPr>
          <w:rFonts w:ascii="Sylfaen" w:hAnsi="Sylfaen"/>
          <w:sz w:val="24"/>
        </w:rPr>
        <w:t xml:space="preserve"> որ երևույթի առավել էական, խորքային հատկանիշը շեշտելու փոխարեն ընդգծվում են դրանից բխող գործառույթները, որոնք էության մակերեսային դրսևորումներն են: Այդ թերությունից զերծ է Փ.Դրաքերի հետևյալ ձևակերպումը.</w:t>
      </w:r>
      <w:r w:rsidR="00AB19E7" w:rsidRPr="000D100B">
        <w:rPr>
          <w:rFonts w:ascii="Sylfaen" w:hAnsi="Sylfaen"/>
          <w:i/>
          <w:sz w:val="24"/>
        </w:rPr>
        <w:t>«Կառավարումը գործունեության հատուկ տեսակ է, որն անկազմակերպ ամբոխին վերափոխում է արդյունավետ, նպատակասլաց և արտադրողական խմբի</w:t>
      </w:r>
      <w:r w:rsidR="00A55261" w:rsidRPr="000D100B">
        <w:rPr>
          <w:rFonts w:ascii="Sylfaen" w:hAnsi="Sylfaen"/>
          <w:i/>
          <w:sz w:val="24"/>
        </w:rPr>
        <w:t>»</w:t>
      </w:r>
      <w:r w:rsidR="00AB19E7" w:rsidRPr="000D100B">
        <w:rPr>
          <w:rFonts w:ascii="Sylfaen" w:hAnsi="Sylfaen"/>
          <w:sz w:val="24"/>
        </w:rPr>
        <w:t xml:space="preserve">: Մեկ այլ բնորոշմամբ, </w:t>
      </w:r>
      <w:r w:rsidR="00AB19E7" w:rsidRPr="000D100B">
        <w:rPr>
          <w:rFonts w:ascii="Sylfaen" w:hAnsi="Sylfaen"/>
          <w:i/>
          <w:sz w:val="24"/>
        </w:rPr>
        <w:t>կառավարումը համակարգի վրա ներգործության գործընթաց է համակարգը նոր վիճակի փոխադրելու կամ որևէ սահմանված ռեժիմում պահպանելու համար:</w:t>
      </w:r>
    </w:p>
    <w:p w:rsidR="0096236C" w:rsidRPr="000D100B" w:rsidRDefault="0096236C" w:rsidP="000D100B">
      <w:pPr>
        <w:spacing w:after="0" w:line="240" w:lineRule="auto"/>
        <w:ind w:firstLine="142"/>
        <w:jc w:val="both"/>
        <w:rPr>
          <w:rFonts w:ascii="Sylfaen" w:hAnsi="Sylfaen"/>
        </w:rPr>
      </w:pPr>
      <w:r w:rsidRPr="000D100B">
        <w:rPr>
          <w:rFonts w:ascii="Sylfaen" w:hAnsi="Sylfaen"/>
          <w:b/>
          <w:i/>
          <w:sz w:val="24"/>
        </w:rPr>
        <w:t>Կառավարումը տնտեսական օրենքների պահանջներին համապատասխան նյութական ու հոգևոր բարիքների և ծառայությունների ստեղծմանը նպատակաուղղված աշխատանքի վրա համակարգված կարգավորիչ ներգործությունն է:</w:t>
      </w:r>
    </w:p>
    <w:p w:rsidR="00961BA9" w:rsidRPr="000D100B" w:rsidRDefault="0096236C" w:rsidP="000D100B">
      <w:pPr>
        <w:spacing w:after="0" w:line="240" w:lineRule="auto"/>
        <w:ind w:firstLine="142"/>
        <w:jc w:val="both"/>
        <w:rPr>
          <w:rFonts w:ascii="Sylfaen" w:hAnsi="Sylfaen"/>
          <w:sz w:val="24"/>
          <w:u w:val="single"/>
        </w:rPr>
      </w:pPr>
      <w:r w:rsidRPr="000D100B">
        <w:rPr>
          <w:rFonts w:ascii="Sylfaen" w:hAnsi="Sylfaen"/>
          <w:sz w:val="24"/>
        </w:rPr>
        <w:t xml:space="preserve">Սույն բնորոշման արժանիքն այն է, որ մատնանշում է բազմաբնույթ կազմակերպությունների գործունեության համար առավել ընդհանուր, կառավարչական ներգործության </w:t>
      </w:r>
      <w:r w:rsidR="00961BA9" w:rsidRPr="000D100B">
        <w:rPr>
          <w:rFonts w:ascii="Sylfaen" w:hAnsi="Sylfaen"/>
          <w:sz w:val="24"/>
        </w:rPr>
        <w:t>ե</w:t>
      </w:r>
      <w:r w:rsidRPr="000D100B">
        <w:rPr>
          <w:rFonts w:ascii="Sylfaen" w:hAnsi="Sylfaen"/>
          <w:sz w:val="24"/>
        </w:rPr>
        <w:t xml:space="preserve">նթակա հատկանիշը </w:t>
      </w:r>
      <w:r w:rsidRPr="000D100B">
        <w:rPr>
          <w:rFonts w:ascii="Sylfaen" w:hAnsi="Sylfaen"/>
          <w:sz w:val="24"/>
          <w:u w:val="single"/>
        </w:rPr>
        <w:t>նպատակամետ աշխատանքը</w:t>
      </w:r>
      <w:r w:rsidRPr="000D100B">
        <w:rPr>
          <w:rFonts w:ascii="Sylfaen" w:hAnsi="Sylfaen"/>
          <w:sz w:val="24"/>
        </w:rPr>
        <w:t xml:space="preserve"> և </w:t>
      </w:r>
      <w:r w:rsidRPr="000D100B">
        <w:rPr>
          <w:rFonts w:ascii="Sylfaen" w:hAnsi="Sylfaen"/>
          <w:sz w:val="24"/>
          <w:u w:val="single"/>
        </w:rPr>
        <w:t xml:space="preserve">դրա քանակական ու որակական հայտանիշների փոփոխության եղանակը: </w:t>
      </w:r>
    </w:p>
    <w:p w:rsidR="00E8539D" w:rsidRPr="000D100B" w:rsidRDefault="0096236C" w:rsidP="000D100B">
      <w:pPr>
        <w:spacing w:after="0" w:line="240" w:lineRule="auto"/>
        <w:ind w:firstLine="142"/>
        <w:jc w:val="both"/>
        <w:rPr>
          <w:rFonts w:ascii="Sylfaen" w:hAnsi="Sylfaen"/>
          <w:i/>
          <w:sz w:val="24"/>
        </w:rPr>
      </w:pPr>
      <w:r w:rsidRPr="000D100B">
        <w:rPr>
          <w:rFonts w:ascii="Sylfaen" w:hAnsi="Sylfaen"/>
          <w:sz w:val="24"/>
        </w:rPr>
        <w:t xml:space="preserve">Հիմք ընդունելով մարդկանց շրջապատոդ աշխարհի երեք բաղադրամասերը (անկենդան բնություն, կենսոլորտ, մարդկային հասարակություն) որոշ հեղինակներ կառավարումը դիտարկում են որպես դրանցից յուրաքանչյուրի կառավարման գործընթաց: Մինչդեռ կառավարումը դրսևորվում է որպես լիազորված մարմինների և անհատների նպատակաուղղված ներգործություն տնտեսական և սոցիալական գործունեություն իրականացնող կազմակերպությունների վրա: Լայն առումով, այդ գործունեությունը մարդու և բնության հարաբերություն է, որը միջնորդավորվում է մարդու ստեղծած արտադրության միջոցներով: Հետևաբար, </w:t>
      </w:r>
      <w:r w:rsidRPr="000D100B">
        <w:rPr>
          <w:rFonts w:ascii="Sylfaen" w:hAnsi="Sylfaen"/>
          <w:b/>
          <w:i/>
          <w:sz w:val="24"/>
        </w:rPr>
        <w:t>կառավարման օբյեկտը</w:t>
      </w:r>
      <w:r w:rsidRPr="000D100B">
        <w:rPr>
          <w:rFonts w:ascii="Sylfaen" w:hAnsi="Sylfaen"/>
          <w:i/>
          <w:sz w:val="24"/>
        </w:rPr>
        <w:t>այն տնտեսական ու հասարակական հարաբերություններն են, որոնք առաջանում են մարդու և բնության, առանձին կոլեկտիվների ու նրանց անդամների միջև:</w:t>
      </w:r>
    </w:p>
    <w:p w:rsidR="006D25E3" w:rsidRPr="000D100B" w:rsidRDefault="0096236C" w:rsidP="000D100B">
      <w:pPr>
        <w:spacing w:after="0" w:line="240" w:lineRule="auto"/>
        <w:ind w:firstLine="142"/>
        <w:jc w:val="both"/>
        <w:rPr>
          <w:rFonts w:ascii="Sylfaen" w:hAnsi="Sylfaen"/>
          <w:sz w:val="24"/>
        </w:rPr>
      </w:pPr>
      <w:r w:rsidRPr="000D100B">
        <w:rPr>
          <w:rFonts w:ascii="Sylfaen" w:hAnsi="Sylfaen"/>
          <w:sz w:val="24"/>
        </w:rPr>
        <w:t xml:space="preserve">Մարդը և կառավարող է, և կառավարվող, իսկ առանց նրա կամ նրա անուղղակի մասնակցության չկա կառավարում, թեև կարող են լինել մարդու կողմից չկառավարվող </w:t>
      </w:r>
      <w:r w:rsidRPr="000D100B">
        <w:rPr>
          <w:rFonts w:ascii="Sylfaen" w:hAnsi="Sylfaen"/>
          <w:sz w:val="24"/>
        </w:rPr>
        <w:lastRenderedPageBreak/>
        <w:t>բնական զանազան գործընթացներ, որոնք տեղի են ունենում ներհատուկ օրինաչափություններով և ուժե</w:t>
      </w:r>
      <w:r w:rsidR="00E8539D" w:rsidRPr="000D100B">
        <w:rPr>
          <w:rFonts w:ascii="Sylfaen" w:hAnsi="Sylfaen"/>
          <w:sz w:val="24"/>
        </w:rPr>
        <w:t>րով:</w:t>
      </w:r>
    </w:p>
    <w:p w:rsidR="00DC62DA" w:rsidRPr="000D100B" w:rsidRDefault="00DC62DA" w:rsidP="000D100B">
      <w:pPr>
        <w:spacing w:after="0" w:line="240" w:lineRule="auto"/>
        <w:ind w:firstLine="142"/>
        <w:jc w:val="both"/>
        <w:rPr>
          <w:rFonts w:ascii="Sylfaen" w:hAnsi="Sylfaen"/>
          <w:sz w:val="24"/>
        </w:rPr>
      </w:pPr>
      <w:r w:rsidRPr="000D100B">
        <w:rPr>
          <w:rFonts w:ascii="Sylfaen" w:hAnsi="Sylfaen"/>
          <w:sz w:val="24"/>
        </w:rPr>
        <w:t xml:space="preserve">Կառավարումը բարդ ու բազմաբնույթ համակարգ է, և յուրաքանչյուր կազմակերպության կառավարման հարաբերությունների բովանդակությունը պայմանավորված է դրա նպատակով, ներքին  և արտաքին միջավայրերի առանձնահատկություններով, կազմակերպության կառավարող և կառավարվող ենթահամակարգերի կառուցվածքային ձևերով ու բնույթով, ինչպես նաև այդ հարաբերությունների առանցքը կազմող կառավարման սուբյեկտի գործունեությամբ, որն էլ գիտական գրականության մեջ դիտարկվում է որպես կառավարման գործընթաց: </w:t>
      </w:r>
    </w:p>
    <w:p w:rsidR="00DC62DA" w:rsidRPr="000D100B" w:rsidRDefault="00DC62DA" w:rsidP="000D100B">
      <w:pPr>
        <w:spacing w:after="0" w:line="240" w:lineRule="auto"/>
        <w:ind w:firstLine="142"/>
        <w:jc w:val="both"/>
        <w:rPr>
          <w:rFonts w:ascii="Sylfaen" w:hAnsi="Sylfaen"/>
          <w:sz w:val="24"/>
        </w:rPr>
      </w:pPr>
      <w:r w:rsidRPr="000D100B">
        <w:rPr>
          <w:rFonts w:ascii="Sylfaen" w:hAnsi="Sylfaen"/>
          <w:sz w:val="24"/>
        </w:rPr>
        <w:t xml:space="preserve">Ա.Ֆայոլը գտնում էր, որ կազմակերպությունում վարչական գործառույթը «այնքան մեծ տեղ է գրավում ձեռնարկության ղեկավարի պարտականությունների մեջ, որ հաճախ թվում է, թե վերջինիս դերը բացարձակապես վարչական է»: </w:t>
      </w:r>
    </w:p>
    <w:p w:rsidR="00DC62DA" w:rsidRPr="000D100B" w:rsidRDefault="00DC62DA" w:rsidP="000D100B">
      <w:pPr>
        <w:spacing w:after="0" w:line="240" w:lineRule="auto"/>
        <w:ind w:firstLine="142"/>
        <w:jc w:val="both"/>
        <w:rPr>
          <w:rFonts w:ascii="Sylfaen" w:hAnsi="Sylfaen"/>
          <w:sz w:val="24"/>
        </w:rPr>
      </w:pPr>
      <w:r w:rsidRPr="000D100B">
        <w:rPr>
          <w:rFonts w:ascii="Sylfaen" w:hAnsi="Sylfaen"/>
          <w:sz w:val="24"/>
        </w:rPr>
        <w:t xml:space="preserve">Կառավարման հարաբերությունների հետագա մեթոդաբանական մշակումը ըստ էության զարգացրեց այն գաղափարը, որ կազմակերպության կառավարման գործողությունների ողջ համակարգը կանոնակարգվում և ուղղորդվում է կառավարման սուբյեկտի կողմից, և այդ համակարգի բովանդակությունն իր արտահայտությունն է գտնում կառավարող սուբյեկտի գործունեության մեջ: </w:t>
      </w:r>
      <w:r w:rsidRPr="000D100B">
        <w:rPr>
          <w:rFonts w:ascii="Sylfaen" w:hAnsi="Sylfaen"/>
          <w:b/>
          <w:i/>
          <w:sz w:val="24"/>
        </w:rPr>
        <w:t>Կառավարման գործընթացը նախապես մշակված նպատակների իրականացմանն ուղղված և որոշակի սկզբունքների ու մեթոդների օգտագործմամբ և հիմնական ու կոնկրետ գործառույթների միջոցով իրականացվող կառավարման սուբյեկտների գործունեությունն է</w:t>
      </w:r>
      <w:r w:rsidRPr="000D100B">
        <w:rPr>
          <w:rFonts w:ascii="Sylfaen" w:hAnsi="Sylfaen"/>
          <w:sz w:val="24"/>
        </w:rPr>
        <w:t>: Այս ձևակերպումը ցույց է տալիս, որ կառավարման գործընթացը.</w:t>
      </w:r>
    </w:p>
    <w:p w:rsidR="00DC62DA" w:rsidRPr="000D100B" w:rsidRDefault="00DC62DA" w:rsidP="000D100B">
      <w:pPr>
        <w:spacing w:after="0" w:line="240" w:lineRule="auto"/>
        <w:ind w:firstLine="142"/>
        <w:jc w:val="both"/>
        <w:rPr>
          <w:rFonts w:ascii="Sylfaen" w:hAnsi="Sylfaen"/>
          <w:sz w:val="24"/>
        </w:rPr>
      </w:pPr>
      <w:r w:rsidRPr="000D100B">
        <w:rPr>
          <w:rFonts w:ascii="Sylfaen" w:hAnsi="Sylfaen"/>
          <w:sz w:val="24"/>
        </w:rPr>
        <w:t xml:space="preserve"> - կառավարման համակարգի տարրերից մեկն է և իրականացվում է կառավարման սկզբունքների և մեթոդների հետ որպես մեկ ամբողջություն, </w:t>
      </w:r>
    </w:p>
    <w:p w:rsidR="00DC62DA" w:rsidRPr="000D100B" w:rsidRDefault="00DC62DA" w:rsidP="000D100B">
      <w:pPr>
        <w:spacing w:after="0" w:line="240" w:lineRule="auto"/>
        <w:ind w:firstLine="142"/>
        <w:jc w:val="both"/>
        <w:rPr>
          <w:rFonts w:ascii="Sylfaen" w:hAnsi="Sylfaen"/>
          <w:sz w:val="24"/>
        </w:rPr>
      </w:pPr>
      <w:r w:rsidRPr="000D100B">
        <w:rPr>
          <w:rFonts w:ascii="Sylfaen" w:hAnsi="Sylfaen"/>
          <w:sz w:val="24"/>
        </w:rPr>
        <w:t xml:space="preserve">- նպատակամետ գործընթաց է և կոչված է ապահովելու կառավարման համակարգի կողմից նախապես մշակված նպատակների իրացումը, </w:t>
      </w:r>
    </w:p>
    <w:p w:rsidR="00DC62DA" w:rsidRPr="000D100B" w:rsidRDefault="00DC62DA" w:rsidP="000D100B">
      <w:pPr>
        <w:spacing w:after="0" w:line="240" w:lineRule="auto"/>
        <w:ind w:firstLine="142"/>
        <w:jc w:val="both"/>
        <w:rPr>
          <w:rFonts w:ascii="Sylfaen" w:hAnsi="Sylfaen"/>
          <w:sz w:val="24"/>
        </w:rPr>
      </w:pPr>
      <w:r w:rsidRPr="000D100B">
        <w:rPr>
          <w:rFonts w:ascii="Sylfaen" w:hAnsi="Sylfaen"/>
          <w:sz w:val="24"/>
        </w:rPr>
        <w:t xml:space="preserve">- կառավարման սուբյեկտների կողմից ուղղորդվող ներգործություն է, </w:t>
      </w:r>
    </w:p>
    <w:p w:rsidR="00DC62DA" w:rsidRPr="000D100B" w:rsidRDefault="00DC62DA" w:rsidP="000D100B">
      <w:pPr>
        <w:spacing w:after="0" w:line="240" w:lineRule="auto"/>
        <w:ind w:firstLine="142"/>
        <w:jc w:val="both"/>
        <w:rPr>
          <w:rFonts w:ascii="Sylfaen" w:hAnsi="Sylfaen"/>
          <w:sz w:val="24"/>
        </w:rPr>
      </w:pPr>
      <w:r w:rsidRPr="000D100B">
        <w:rPr>
          <w:rFonts w:ascii="Sylfaen" w:hAnsi="Sylfaen"/>
          <w:sz w:val="24"/>
        </w:rPr>
        <w:t xml:space="preserve">- կառավարման սուբյեկտների կողմից ուղղորդվող ներգործություն է՝ ուղղված որոշակի օբյեկտի, որը կարող է լինել կազմակերպություն, անհատ, ինչպես նաև՝ արտադրական, տնտեսական, քաղաքական, հասարակական կամ այլ գործընթաց, լինելով կառավարման սուբյեկտների գործունեությունն արտահայտող համակարգային գործընթաց, ուղղված է ինչպես համակարգի ներքին, այնպես էլ արտաքին միջավայրերի գործունեության կանոնակարգմանը, </w:t>
      </w:r>
    </w:p>
    <w:p w:rsidR="00DC62DA" w:rsidRPr="000D100B" w:rsidRDefault="00DC62DA" w:rsidP="000D100B">
      <w:pPr>
        <w:spacing w:after="0" w:line="240" w:lineRule="auto"/>
        <w:ind w:firstLine="142"/>
        <w:jc w:val="both"/>
        <w:rPr>
          <w:rFonts w:ascii="Sylfaen" w:hAnsi="Sylfaen"/>
          <w:sz w:val="24"/>
        </w:rPr>
      </w:pPr>
      <w:r w:rsidRPr="000D100B">
        <w:rPr>
          <w:rFonts w:ascii="Sylfaen" w:hAnsi="Sylfaen"/>
          <w:sz w:val="24"/>
        </w:rPr>
        <w:t xml:space="preserve">- համակարգային, բագմաչափ հարաբերությունների ամբողջություն է և չի սահմանափակվում ժամանակի, տարածության կամ այլ կատեգորիաներով, եթե դա չի պահանջում կազմակերպության բնույթը, </w:t>
      </w:r>
    </w:p>
    <w:p w:rsidR="00DC62DA" w:rsidRPr="000D100B" w:rsidRDefault="00DC62DA" w:rsidP="000D100B">
      <w:pPr>
        <w:spacing w:after="0" w:line="240" w:lineRule="auto"/>
        <w:ind w:firstLine="142"/>
        <w:jc w:val="both"/>
        <w:rPr>
          <w:rFonts w:ascii="Sylfaen" w:hAnsi="Sylfaen"/>
          <w:sz w:val="24"/>
        </w:rPr>
      </w:pPr>
      <w:r w:rsidRPr="000D100B">
        <w:rPr>
          <w:rFonts w:ascii="Sylfaen" w:hAnsi="Sylfaen"/>
          <w:sz w:val="24"/>
        </w:rPr>
        <w:t xml:space="preserve">- ունի մշտապես զարգացման միտում, կառավարման համակարգի մյուս տարրերի (կառավարման նպատակ, սուբյեկտ, օբյեկտ, սկզբունքներ, մեթոդներ) համեմատությամբ ամենադինամիկ տարրն է և, ըստ էության, դրանց անքակտելի կապի ապահովման գլխավոր օղակը: </w:t>
      </w:r>
    </w:p>
    <w:p w:rsidR="00925473" w:rsidRPr="000D100B" w:rsidRDefault="00925473" w:rsidP="000D100B">
      <w:pPr>
        <w:spacing w:after="0" w:line="240" w:lineRule="auto"/>
        <w:ind w:firstLine="142"/>
        <w:jc w:val="both"/>
        <w:rPr>
          <w:rFonts w:ascii="Sylfaen" w:hAnsi="Sylfaen"/>
          <w:sz w:val="24"/>
        </w:rPr>
      </w:pPr>
      <w:r w:rsidRPr="000D100B">
        <w:rPr>
          <w:rFonts w:ascii="Sylfaen" w:hAnsi="Sylfaen"/>
          <w:sz w:val="24"/>
        </w:rPr>
        <w:t xml:space="preserve">Կառավարման գործընթացի բովանդակությունը պայմանավորված է կառավարման օբյեկտի բնույթով, որին ուղղված է կառավարչական ներգործությունը: Բացի այդ, այն պայմանավորված է առաջադրված նպատակով և կառավարման սուբյեկտի </w:t>
      </w:r>
      <w:r w:rsidRPr="000D100B">
        <w:rPr>
          <w:rFonts w:ascii="Sylfaen" w:hAnsi="Sylfaen"/>
          <w:sz w:val="24"/>
        </w:rPr>
        <w:lastRenderedPageBreak/>
        <w:t xml:space="preserve">գործունեությամբ, քանի որ հենց դրանք են առաջին հերթին կանխորոշում ցանկացած կառավարման համակարգի վիճակի փոփոխությունները և ապահովում դրա զարգացումը: </w:t>
      </w:r>
    </w:p>
    <w:p w:rsidR="00925473" w:rsidRPr="000D100B" w:rsidRDefault="00925473" w:rsidP="000D100B">
      <w:pPr>
        <w:spacing w:after="0" w:line="240" w:lineRule="auto"/>
        <w:ind w:firstLine="142"/>
        <w:jc w:val="both"/>
        <w:rPr>
          <w:rFonts w:ascii="Sylfaen" w:hAnsi="Sylfaen"/>
          <w:sz w:val="24"/>
        </w:rPr>
      </w:pPr>
      <w:r w:rsidRPr="000D100B">
        <w:rPr>
          <w:rFonts w:ascii="Sylfaen" w:hAnsi="Sylfaen"/>
          <w:sz w:val="24"/>
        </w:rPr>
        <w:t xml:space="preserve">Կառավարման գործընթացի բովանդակությունը պայմանավորված է նաև կազմակերպության մասշտաբներով, կառավարման աստիճանակարգում գրավված տեղով. Հասկանալի է, որ խոշոր կազմակերպություններում ընթացող գործընթացը համեմատելի չէ ղրանց կազմում գտնվող կամ ինքնուրույն փոքր ձեռնարկությունում առկա համանման գործընթացի հետ: </w:t>
      </w:r>
    </w:p>
    <w:p w:rsidR="00925473" w:rsidRPr="000D100B" w:rsidRDefault="00925473" w:rsidP="000D100B">
      <w:pPr>
        <w:spacing w:after="0" w:line="240" w:lineRule="auto"/>
        <w:ind w:firstLine="142"/>
        <w:jc w:val="both"/>
        <w:rPr>
          <w:rFonts w:ascii="Sylfaen" w:hAnsi="Sylfaen"/>
          <w:sz w:val="24"/>
        </w:rPr>
      </w:pPr>
      <w:r w:rsidRPr="000D100B">
        <w:rPr>
          <w:rFonts w:ascii="Sylfaen" w:hAnsi="Sylfaen"/>
          <w:sz w:val="24"/>
        </w:rPr>
        <w:t xml:space="preserve">Կառավարման գործընթացի բովանդակային համայնապատկերի ձևավորման համար որոշիչ նշանակություն ունեն նաև կառավարման սուբյեկտի (կառավարչական ապարատ) բնույթը, գործունեության նպատակը, օգտագործվող ներգործության ձևերն ու մեթոդները, կազմակերպական կառուցվածքը, կադրերի որակավորման մակարդակը, տեղեկատվության մշակման, օգտագործման և հաղորդման տեխնոլոգիական մակարդակն ու ձևերը: </w:t>
      </w:r>
    </w:p>
    <w:p w:rsidR="008B441E" w:rsidRPr="000D100B" w:rsidRDefault="006D25E3" w:rsidP="000D100B">
      <w:pPr>
        <w:spacing w:after="0" w:line="240" w:lineRule="auto"/>
        <w:ind w:firstLine="142"/>
        <w:jc w:val="both"/>
        <w:rPr>
          <w:rFonts w:ascii="Sylfaen" w:hAnsi="Sylfaen"/>
          <w:sz w:val="24"/>
        </w:rPr>
      </w:pPr>
      <w:r w:rsidRPr="000D100B">
        <w:rPr>
          <w:rFonts w:ascii="Sylfaen" w:hAnsi="Sylfaen"/>
          <w:b/>
          <w:i/>
          <w:sz w:val="24"/>
        </w:rPr>
        <w:t>Կառավարչական աշխատանքը</w:t>
      </w:r>
      <w:r w:rsidRPr="000D100B">
        <w:rPr>
          <w:rFonts w:ascii="Sylfaen" w:hAnsi="Sylfaen"/>
          <w:sz w:val="24"/>
        </w:rPr>
        <w:t xml:space="preserve"> մասնագիտական գործունեության այնպիսի մոդել է, որի </w:t>
      </w:r>
      <w:r w:rsidR="00D25F61" w:rsidRPr="000D100B">
        <w:rPr>
          <w:rFonts w:ascii="Sylfaen" w:hAnsi="Sylfaen"/>
          <w:sz w:val="24"/>
        </w:rPr>
        <w:t>էությունն ու բովանդակությու</w:t>
      </w:r>
      <w:r w:rsidR="00734C6E" w:rsidRPr="000D100B">
        <w:rPr>
          <w:rFonts w:ascii="Sylfaen" w:hAnsi="Sylfaen"/>
          <w:sz w:val="24"/>
        </w:rPr>
        <w:t xml:space="preserve">նն արտահայտվում է </w:t>
      </w:r>
      <w:r w:rsidRPr="000D100B">
        <w:rPr>
          <w:rFonts w:ascii="Sylfaen" w:hAnsi="Sylfaen"/>
          <w:sz w:val="24"/>
        </w:rPr>
        <w:t>վերջինիս առջև դրված հիմնական խնդրով</w:t>
      </w:r>
      <w:r w:rsidR="00B15FC4" w:rsidRPr="000D100B">
        <w:rPr>
          <w:rFonts w:ascii="Sylfaen" w:hAnsi="Sylfaen"/>
          <w:sz w:val="24"/>
        </w:rPr>
        <w:t xml:space="preserve">՝ </w:t>
      </w:r>
      <w:r w:rsidRPr="000D100B">
        <w:rPr>
          <w:rFonts w:ascii="Sylfaen" w:hAnsi="Sylfaen"/>
          <w:sz w:val="24"/>
        </w:rPr>
        <w:t>մարդկանց համատեղ</w:t>
      </w:r>
      <w:r w:rsidR="008B441E" w:rsidRPr="000D100B">
        <w:rPr>
          <w:rFonts w:ascii="Sylfaen" w:hAnsi="Sylfaen"/>
          <w:sz w:val="24"/>
        </w:rPr>
        <w:t xml:space="preserve"> և նպատակամետ</w:t>
      </w:r>
      <w:r w:rsidRPr="000D100B">
        <w:rPr>
          <w:rFonts w:ascii="Sylfaen" w:hAnsi="Sylfaen"/>
          <w:sz w:val="24"/>
        </w:rPr>
        <w:t xml:space="preserve"> գործունեության </w:t>
      </w:r>
      <w:r w:rsidR="00D25F61" w:rsidRPr="000D100B">
        <w:rPr>
          <w:rFonts w:ascii="Sylfaen" w:hAnsi="Sylfaen"/>
          <w:sz w:val="24"/>
        </w:rPr>
        <w:t>կազմակերպմամբ</w:t>
      </w:r>
      <w:r w:rsidR="008B441E" w:rsidRPr="000D100B">
        <w:rPr>
          <w:rFonts w:ascii="Sylfaen" w:hAnsi="Sylfaen"/>
          <w:sz w:val="24"/>
        </w:rPr>
        <w:t>:</w:t>
      </w:r>
    </w:p>
    <w:p w:rsidR="008B7C90" w:rsidRPr="000D100B" w:rsidRDefault="00C02751" w:rsidP="000D100B">
      <w:pPr>
        <w:spacing w:after="0" w:line="240" w:lineRule="auto"/>
        <w:ind w:firstLine="142"/>
        <w:jc w:val="both"/>
        <w:rPr>
          <w:rFonts w:ascii="Sylfaen" w:hAnsi="Sylfaen"/>
          <w:sz w:val="24"/>
        </w:rPr>
      </w:pPr>
      <w:r w:rsidRPr="000D100B">
        <w:rPr>
          <w:rFonts w:ascii="Sylfaen" w:hAnsi="Sylfaen"/>
          <w:sz w:val="24"/>
        </w:rPr>
        <w:t xml:space="preserve">Կառավարչական աշխատանքը </w:t>
      </w:r>
      <w:r w:rsidR="00D97EF1" w:rsidRPr="000D100B">
        <w:rPr>
          <w:rFonts w:ascii="Sylfaen" w:hAnsi="Sylfaen"/>
          <w:sz w:val="24"/>
        </w:rPr>
        <w:t>մտավոր աշխատանք է, որը ներառում</w:t>
      </w:r>
      <w:r w:rsidR="006D25E3" w:rsidRPr="000D100B">
        <w:rPr>
          <w:rFonts w:ascii="Sylfaen" w:hAnsi="Sylfaen"/>
          <w:sz w:val="24"/>
        </w:rPr>
        <w:t xml:space="preserve"> է </w:t>
      </w:r>
      <w:r w:rsidR="00EC63D8" w:rsidRPr="000D100B">
        <w:rPr>
          <w:rFonts w:ascii="Sylfaen" w:hAnsi="Sylfaen"/>
          <w:sz w:val="24"/>
        </w:rPr>
        <w:t>կառավարչական</w:t>
      </w:r>
      <w:r w:rsidR="006D25E3" w:rsidRPr="000D100B">
        <w:rPr>
          <w:rFonts w:ascii="Sylfaen" w:hAnsi="Sylfaen"/>
          <w:sz w:val="24"/>
        </w:rPr>
        <w:t xml:space="preserve"> որոշումների </w:t>
      </w:r>
      <w:r w:rsidR="00D97EF1" w:rsidRPr="000D100B">
        <w:rPr>
          <w:rFonts w:ascii="Sylfaen" w:hAnsi="Sylfaen"/>
          <w:sz w:val="24"/>
        </w:rPr>
        <w:t>մշակման</w:t>
      </w:r>
      <w:r w:rsidR="00EC63D8" w:rsidRPr="000D100B">
        <w:rPr>
          <w:rFonts w:ascii="Sylfaen" w:hAnsi="Sylfaen"/>
          <w:sz w:val="24"/>
        </w:rPr>
        <w:t xml:space="preserve">, </w:t>
      </w:r>
      <w:r w:rsidR="00D97EF1" w:rsidRPr="000D100B">
        <w:rPr>
          <w:rFonts w:ascii="Sylfaen" w:hAnsi="Sylfaen"/>
          <w:sz w:val="24"/>
        </w:rPr>
        <w:t>ընդունման</w:t>
      </w:r>
      <w:r w:rsidR="00C627F0" w:rsidRPr="000D100B">
        <w:rPr>
          <w:rFonts w:ascii="Sylfaen" w:hAnsi="Sylfaen"/>
          <w:sz w:val="24"/>
        </w:rPr>
        <w:t xml:space="preserve"> և</w:t>
      </w:r>
      <w:r w:rsidR="00EC63D8" w:rsidRPr="000D100B">
        <w:rPr>
          <w:rFonts w:ascii="Sylfaen" w:hAnsi="Sylfaen"/>
          <w:sz w:val="24"/>
        </w:rPr>
        <w:t xml:space="preserve"> իրագործմ</w:t>
      </w:r>
      <w:r w:rsidR="00D97EF1" w:rsidRPr="000D100B">
        <w:rPr>
          <w:rFonts w:ascii="Sylfaen" w:hAnsi="Sylfaen"/>
          <w:sz w:val="24"/>
        </w:rPr>
        <w:t>ան գործընթացները</w:t>
      </w:r>
      <w:r w:rsidR="006D25E3" w:rsidRPr="000D100B">
        <w:rPr>
          <w:rFonts w:ascii="Sylfaen" w:hAnsi="Sylfaen"/>
          <w:sz w:val="24"/>
        </w:rPr>
        <w:t xml:space="preserve">, որոնք </w:t>
      </w:r>
      <w:r w:rsidR="00E33457" w:rsidRPr="000D100B">
        <w:rPr>
          <w:rFonts w:ascii="Sylfaen" w:hAnsi="Sylfaen"/>
          <w:sz w:val="24"/>
        </w:rPr>
        <w:t>կոչված</w:t>
      </w:r>
      <w:r w:rsidR="006D25E3" w:rsidRPr="000D100B">
        <w:rPr>
          <w:rFonts w:ascii="Sylfaen" w:hAnsi="Sylfaen"/>
          <w:sz w:val="24"/>
        </w:rPr>
        <w:t xml:space="preserve"> են մարդկանց գործունեության ընթացքը </w:t>
      </w:r>
      <w:r w:rsidR="00E33457" w:rsidRPr="000D100B">
        <w:rPr>
          <w:rFonts w:ascii="Sylfaen" w:hAnsi="Sylfaen"/>
          <w:sz w:val="24"/>
        </w:rPr>
        <w:t xml:space="preserve">նպատակամետ </w:t>
      </w:r>
      <w:r w:rsidR="00D92AB1" w:rsidRPr="000D100B">
        <w:rPr>
          <w:rFonts w:ascii="Sylfaen" w:hAnsi="Sylfaen"/>
          <w:sz w:val="24"/>
        </w:rPr>
        <w:t>դարձնելու</w:t>
      </w:r>
      <w:r w:rsidR="006D25E3" w:rsidRPr="000D100B">
        <w:rPr>
          <w:rFonts w:ascii="Sylfaen" w:hAnsi="Sylfaen"/>
          <w:sz w:val="24"/>
        </w:rPr>
        <w:t xml:space="preserve"> համար:  </w:t>
      </w:r>
    </w:p>
    <w:p w:rsidR="006D25E3" w:rsidRPr="000D100B" w:rsidRDefault="00E22A02" w:rsidP="000D100B">
      <w:pPr>
        <w:spacing w:after="0" w:line="240" w:lineRule="auto"/>
        <w:ind w:firstLine="142"/>
        <w:jc w:val="both"/>
        <w:rPr>
          <w:rFonts w:ascii="Sylfaen" w:hAnsi="Sylfaen"/>
          <w:sz w:val="24"/>
        </w:rPr>
      </w:pPr>
      <w:r w:rsidRPr="000D100B">
        <w:rPr>
          <w:rFonts w:ascii="Sylfaen" w:hAnsi="Sylfaen"/>
          <w:sz w:val="24"/>
        </w:rPr>
        <w:t>Կառավարչական</w:t>
      </w:r>
      <w:r w:rsidR="006D25E3" w:rsidRPr="000D100B">
        <w:rPr>
          <w:rFonts w:ascii="Sylfaen" w:hAnsi="Sylfaen"/>
          <w:sz w:val="24"/>
        </w:rPr>
        <w:t xml:space="preserve"> գործունեությունը </w:t>
      </w:r>
      <w:r w:rsidRPr="000D100B">
        <w:rPr>
          <w:rFonts w:ascii="Sylfaen" w:hAnsi="Sylfaen"/>
          <w:sz w:val="24"/>
        </w:rPr>
        <w:t>իրենից ներկայացնում է կառավարչական</w:t>
      </w:r>
      <w:r w:rsidR="006D25E3" w:rsidRPr="000D100B">
        <w:rPr>
          <w:rFonts w:ascii="Sylfaen" w:hAnsi="Sylfaen"/>
          <w:sz w:val="24"/>
        </w:rPr>
        <w:t xml:space="preserve"> գործընթացների համակարգ: </w:t>
      </w:r>
      <w:r w:rsidRPr="000D100B">
        <w:rPr>
          <w:rFonts w:ascii="Sylfaen" w:hAnsi="Sylfaen"/>
          <w:i/>
          <w:sz w:val="24"/>
        </w:rPr>
        <w:t>Կառավարչական</w:t>
      </w:r>
      <w:r w:rsidR="006D25E3" w:rsidRPr="000D100B">
        <w:rPr>
          <w:rFonts w:ascii="Sylfaen" w:hAnsi="Sylfaen"/>
          <w:i/>
          <w:sz w:val="24"/>
        </w:rPr>
        <w:t xml:space="preserve"> գործընթացները</w:t>
      </w:r>
      <w:r w:rsidRPr="000D100B">
        <w:rPr>
          <w:rFonts w:ascii="Sylfaen" w:hAnsi="Sylfaen"/>
          <w:sz w:val="24"/>
        </w:rPr>
        <w:t>նպատակամետ</w:t>
      </w:r>
      <w:r w:rsidR="006D25E3" w:rsidRPr="000D100B">
        <w:rPr>
          <w:rFonts w:ascii="Sylfaen" w:hAnsi="Sylfaen"/>
          <w:sz w:val="24"/>
        </w:rPr>
        <w:t>գործողություններ</w:t>
      </w:r>
      <w:r w:rsidR="00CE58DB" w:rsidRPr="000D100B">
        <w:rPr>
          <w:rFonts w:ascii="Sylfaen" w:hAnsi="Sylfaen"/>
          <w:sz w:val="24"/>
        </w:rPr>
        <w:t xml:space="preserve"> են</w:t>
      </w:r>
      <w:r w:rsidR="006D25E3" w:rsidRPr="000D100B">
        <w:rPr>
          <w:rFonts w:ascii="Sylfaen" w:hAnsi="Sylfaen"/>
          <w:sz w:val="24"/>
        </w:rPr>
        <w:t xml:space="preserve">, որոնք </w:t>
      </w:r>
      <w:r w:rsidR="00104D2C" w:rsidRPr="000D100B">
        <w:rPr>
          <w:rFonts w:ascii="Sylfaen" w:hAnsi="Sylfaen"/>
          <w:sz w:val="24"/>
        </w:rPr>
        <w:t>իրագործվում</w:t>
      </w:r>
      <w:r w:rsidR="006D25E3" w:rsidRPr="000D100B">
        <w:rPr>
          <w:rFonts w:ascii="Sylfaen" w:hAnsi="Sylfaen"/>
          <w:sz w:val="24"/>
        </w:rPr>
        <w:t xml:space="preserve"> են </w:t>
      </w:r>
      <w:r w:rsidR="007F3FCD" w:rsidRPr="000D100B">
        <w:rPr>
          <w:rFonts w:ascii="Sylfaen" w:hAnsi="Sylfaen"/>
          <w:sz w:val="24"/>
        </w:rPr>
        <w:t>մենեջերների</w:t>
      </w:r>
      <w:r w:rsidR="006D25E3" w:rsidRPr="000D100B">
        <w:rPr>
          <w:rFonts w:ascii="Sylfaen" w:hAnsi="Sylfaen"/>
          <w:sz w:val="24"/>
        </w:rPr>
        <w:t xml:space="preserve"> կողմից որոշակի հաջորդականությամբ և համադրությամբ: </w:t>
      </w:r>
      <w:r w:rsidR="00EC56C7" w:rsidRPr="000D100B">
        <w:rPr>
          <w:rFonts w:ascii="Sylfaen" w:hAnsi="Sylfaen"/>
          <w:sz w:val="24"/>
        </w:rPr>
        <w:t>Ընդ որում,</w:t>
      </w:r>
      <w:r w:rsidR="006D25E3" w:rsidRPr="000D100B">
        <w:rPr>
          <w:rFonts w:ascii="Sylfaen" w:hAnsi="Sylfaen"/>
          <w:sz w:val="24"/>
        </w:rPr>
        <w:t xml:space="preserve"> ոչ բոլոր </w:t>
      </w:r>
      <w:r w:rsidR="00EC56C7" w:rsidRPr="000D100B">
        <w:rPr>
          <w:rFonts w:ascii="Sylfaen" w:hAnsi="Sylfaen"/>
          <w:sz w:val="24"/>
        </w:rPr>
        <w:t>մենեջերներն են</w:t>
      </w:r>
      <w:r w:rsidR="006D25E3" w:rsidRPr="000D100B">
        <w:rPr>
          <w:rFonts w:ascii="Sylfaen" w:hAnsi="Sylfaen"/>
          <w:sz w:val="24"/>
        </w:rPr>
        <w:t xml:space="preserve"> զբաղեցնում </w:t>
      </w:r>
      <w:r w:rsidR="00EC56C7" w:rsidRPr="000D100B">
        <w:rPr>
          <w:rFonts w:ascii="Sylfaen" w:hAnsi="Sylfaen"/>
          <w:sz w:val="24"/>
        </w:rPr>
        <w:t>միև</w:t>
      </w:r>
      <w:r w:rsidR="006D25E3" w:rsidRPr="000D100B">
        <w:rPr>
          <w:rFonts w:ascii="Sylfaen" w:hAnsi="Sylfaen"/>
          <w:sz w:val="24"/>
        </w:rPr>
        <w:t>նույն դիրքն ու դերը կազմակերպությունում</w:t>
      </w:r>
      <w:r w:rsidR="00EC56C7" w:rsidRPr="000D100B">
        <w:rPr>
          <w:rFonts w:ascii="Sylfaen" w:hAnsi="Sylfaen"/>
          <w:sz w:val="24"/>
        </w:rPr>
        <w:t xml:space="preserve">, քանի որ հիերարխիկ կառուցվացքի հետևանքով </w:t>
      </w:r>
      <w:r w:rsidR="006D25E3" w:rsidRPr="000D100B">
        <w:rPr>
          <w:rFonts w:ascii="Sylfaen" w:hAnsi="Sylfaen"/>
          <w:sz w:val="24"/>
        </w:rPr>
        <w:t xml:space="preserve">ղեկավարները կատարում են տարբեր գործառույթներ, կան նաև </w:t>
      </w:r>
      <w:r w:rsidR="00EC56C7" w:rsidRPr="000D100B">
        <w:rPr>
          <w:rFonts w:ascii="Sylfaen" w:hAnsi="Sylfaen"/>
          <w:sz w:val="24"/>
        </w:rPr>
        <w:t>կառավարչականգործունեության</w:t>
      </w:r>
      <w:r w:rsidR="006D25E3" w:rsidRPr="000D100B">
        <w:rPr>
          <w:rFonts w:ascii="Sylfaen" w:hAnsi="Sylfaen"/>
          <w:sz w:val="24"/>
        </w:rPr>
        <w:t xml:space="preserve"> տարբեր տեսակներ:</w:t>
      </w:r>
      <w:r w:rsidR="007B62D2" w:rsidRPr="000D100B">
        <w:rPr>
          <w:rFonts w:ascii="Sylfaen" w:hAnsi="Sylfaen"/>
          <w:sz w:val="24"/>
        </w:rPr>
        <w:t xml:space="preserve"> Ստորև ներկայացված է կառավարչական գործունեության կառուցվածքը.</w:t>
      </w:r>
    </w:p>
    <w:p w:rsidR="00F40924" w:rsidRPr="000D100B" w:rsidRDefault="00F40924" w:rsidP="000D100B">
      <w:pPr>
        <w:spacing w:after="0" w:line="240" w:lineRule="auto"/>
        <w:ind w:firstLine="142"/>
        <w:jc w:val="both"/>
        <w:rPr>
          <w:rFonts w:ascii="Sylfaen" w:hAnsi="Sylfaen"/>
          <w:sz w:val="24"/>
        </w:rPr>
      </w:pPr>
    </w:p>
    <w:p w:rsidR="00C30625" w:rsidRPr="000D100B" w:rsidRDefault="00F40924" w:rsidP="000D100B">
      <w:pPr>
        <w:spacing w:after="0" w:line="240" w:lineRule="auto"/>
        <w:ind w:firstLine="142"/>
        <w:jc w:val="both"/>
        <w:rPr>
          <w:rFonts w:ascii="Sylfaen" w:hAnsi="Sylfaen"/>
          <w:sz w:val="24"/>
        </w:rPr>
      </w:pPr>
      <w:r w:rsidRPr="000D100B">
        <w:rPr>
          <w:rFonts w:ascii="Sylfaen" w:hAnsi="Sylfaen"/>
          <w:noProof/>
          <w:sz w:val="24"/>
          <w:lang w:val="ru-RU" w:eastAsia="ru-RU"/>
        </w:rPr>
        <w:lastRenderedPageBreak/>
        <w:drawing>
          <wp:inline distT="0" distB="0" distL="0" distR="0">
            <wp:extent cx="5486400" cy="3200400"/>
            <wp:effectExtent l="0" t="19050" r="0" b="19050"/>
            <wp:docPr id="3" name="Схема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rsidR="00C30625" w:rsidRPr="000D100B" w:rsidRDefault="00C30625" w:rsidP="000D100B">
      <w:pPr>
        <w:spacing w:after="0" w:line="240" w:lineRule="auto"/>
        <w:ind w:firstLine="142"/>
        <w:jc w:val="both"/>
        <w:rPr>
          <w:rFonts w:ascii="Sylfaen" w:hAnsi="Sylfaen"/>
          <w:b/>
          <w:i/>
          <w:sz w:val="24"/>
        </w:rPr>
      </w:pPr>
      <w:r w:rsidRPr="000D100B">
        <w:rPr>
          <w:rFonts w:ascii="Sylfaen" w:hAnsi="Sylfaen"/>
          <w:b/>
          <w:i/>
          <w:sz w:val="24"/>
        </w:rPr>
        <w:t>Գծ. 1. Կառավարչական գործունեության կառուցվածքը</w:t>
      </w:r>
    </w:p>
    <w:p w:rsidR="00353414" w:rsidRPr="000D100B" w:rsidRDefault="00353414" w:rsidP="000D100B">
      <w:pPr>
        <w:spacing w:after="0" w:line="240" w:lineRule="auto"/>
        <w:ind w:firstLine="142"/>
        <w:jc w:val="both"/>
        <w:rPr>
          <w:rFonts w:ascii="Sylfaen" w:hAnsi="Sylfaen"/>
          <w:b/>
          <w:i/>
          <w:sz w:val="24"/>
        </w:rPr>
      </w:pPr>
    </w:p>
    <w:p w:rsidR="00803E0B" w:rsidRPr="000D100B" w:rsidRDefault="00803E0B" w:rsidP="000D100B">
      <w:pPr>
        <w:spacing w:after="0" w:line="240" w:lineRule="auto"/>
        <w:ind w:firstLine="142"/>
        <w:jc w:val="both"/>
        <w:rPr>
          <w:rFonts w:ascii="Sylfaen" w:hAnsi="Sylfaen"/>
          <w:sz w:val="24"/>
          <w:szCs w:val="24"/>
        </w:rPr>
      </w:pPr>
      <w:r w:rsidRPr="000D100B">
        <w:rPr>
          <w:rFonts w:ascii="Sylfaen" w:hAnsi="Sylfaen"/>
          <w:sz w:val="24"/>
          <w:szCs w:val="24"/>
        </w:rPr>
        <w:t xml:space="preserve">Մենեջերի՝ որպես մասնագիտական կատեգորիայի մոտեցումներն արտացոլված են տարբեր մասնագիտական-դասակարգայինհամակարգերում: 1988 թվականի «Մասնագիտությունների միջազգային ստանդարտ» դասակարգման մեջ (International Standard Classification of Occupations 1988 - ISCO-88) աշխատանքների բոլոր մասնագիտական անվանումները, որոնցում կա «մենեջեր» բառը, ներկայացված են մեկ բաժնում՝ «Օրենսդիրներ, բարձրաստիճան պաշտոնյաներ և ղեկավարներ» (Legislators, senior officials and managers):Այս բաժնում ընդգրկված պետական ղեկավարների, պաշտոնյաների, օրենսդիրների կամ այլ մասնագիտությամբ աշխատողների հիմնական գործառույթների շարքում պլանավորումն է, կազմակերպության կամ կառուցվածքային ստորաբաժանման </w:t>
      </w:r>
      <w:r w:rsidR="00C04837" w:rsidRPr="000D100B">
        <w:rPr>
          <w:rFonts w:ascii="Sylfaen" w:hAnsi="Sylfaen"/>
          <w:sz w:val="24"/>
          <w:szCs w:val="24"/>
        </w:rPr>
        <w:t xml:space="preserve">զարգացման </w:t>
      </w:r>
      <w:r w:rsidRPr="000D100B">
        <w:rPr>
          <w:rFonts w:ascii="Sylfaen" w:hAnsi="Sylfaen"/>
          <w:sz w:val="24"/>
          <w:szCs w:val="24"/>
        </w:rPr>
        <w:t xml:space="preserve">քաղաքականության </w:t>
      </w:r>
      <w:r w:rsidR="00C2430E" w:rsidRPr="000D100B">
        <w:rPr>
          <w:rFonts w:ascii="Sylfaen" w:hAnsi="Sylfaen"/>
          <w:sz w:val="24"/>
          <w:szCs w:val="24"/>
        </w:rPr>
        <w:t>մշակումը, ինչպես նաև</w:t>
      </w:r>
      <w:r w:rsidRPr="000D100B">
        <w:rPr>
          <w:rFonts w:ascii="Sylfaen" w:hAnsi="Sylfaen"/>
          <w:sz w:val="24"/>
          <w:szCs w:val="24"/>
        </w:rPr>
        <w:t xml:space="preserve"> գործունեության ուղղորդումն ու համակարգումը: Այս խմբի պաշտոնները դասակարգված են ըստ հետևյալ ենթախմբերի՝</w:t>
      </w:r>
    </w:p>
    <w:p w:rsidR="00803E0B" w:rsidRPr="000D100B" w:rsidRDefault="00803E0B" w:rsidP="000D100B">
      <w:pPr>
        <w:pStyle w:val="ListParagraph"/>
        <w:numPr>
          <w:ilvl w:val="0"/>
          <w:numId w:val="4"/>
        </w:numPr>
        <w:spacing w:after="0" w:line="240" w:lineRule="auto"/>
        <w:ind w:firstLine="142"/>
        <w:jc w:val="both"/>
        <w:rPr>
          <w:rFonts w:ascii="Sylfaen" w:hAnsi="Sylfaen"/>
          <w:sz w:val="24"/>
          <w:szCs w:val="24"/>
        </w:rPr>
      </w:pPr>
      <w:r w:rsidRPr="000D100B">
        <w:rPr>
          <w:rFonts w:ascii="Sylfaen" w:hAnsi="Sylfaen"/>
          <w:sz w:val="24"/>
          <w:szCs w:val="24"/>
        </w:rPr>
        <w:t xml:space="preserve">օրենսդիրներ և բարձրաստիճան պաշտոնյաներ, </w:t>
      </w:r>
    </w:p>
    <w:p w:rsidR="00803E0B" w:rsidRPr="000D100B" w:rsidRDefault="00803E0B" w:rsidP="000D100B">
      <w:pPr>
        <w:pStyle w:val="ListParagraph"/>
        <w:numPr>
          <w:ilvl w:val="0"/>
          <w:numId w:val="4"/>
        </w:numPr>
        <w:spacing w:after="0" w:line="240" w:lineRule="auto"/>
        <w:ind w:firstLine="142"/>
        <w:jc w:val="both"/>
        <w:rPr>
          <w:rFonts w:ascii="Sylfaen" w:hAnsi="Sylfaen"/>
          <w:sz w:val="24"/>
          <w:szCs w:val="24"/>
        </w:rPr>
      </w:pPr>
      <w:r w:rsidRPr="000D100B">
        <w:rPr>
          <w:rFonts w:ascii="Sylfaen" w:hAnsi="Sylfaen"/>
          <w:sz w:val="24"/>
          <w:szCs w:val="24"/>
        </w:rPr>
        <w:t xml:space="preserve">կորպորատիվ մենեջերներ (անձինք, ովքեր որպես տնօրեններ, գործադիր ղեկավարներ՝ ղեկավարում են կազմակերպություն կամ բաժին), </w:t>
      </w:r>
    </w:p>
    <w:p w:rsidR="00803E0B" w:rsidRPr="000D100B" w:rsidRDefault="00803E0B" w:rsidP="000D100B">
      <w:pPr>
        <w:pStyle w:val="ListParagraph"/>
        <w:numPr>
          <w:ilvl w:val="0"/>
          <w:numId w:val="4"/>
        </w:numPr>
        <w:spacing w:after="0" w:line="240" w:lineRule="auto"/>
        <w:ind w:firstLine="142"/>
        <w:jc w:val="both"/>
        <w:rPr>
          <w:rFonts w:ascii="Sylfaen" w:hAnsi="Sylfaen"/>
          <w:sz w:val="24"/>
          <w:szCs w:val="24"/>
        </w:rPr>
      </w:pPr>
      <w:r w:rsidRPr="000D100B">
        <w:rPr>
          <w:rFonts w:ascii="Sylfaen" w:hAnsi="Sylfaen"/>
          <w:sz w:val="24"/>
          <w:szCs w:val="24"/>
        </w:rPr>
        <w:t xml:space="preserve">ընդհանուր մենեջերներ (ղեկավարում են ձեռնարկություններ կամ կազմակերպություններ իրենց կամ սեփականատիրոջ անունից): </w:t>
      </w:r>
    </w:p>
    <w:p w:rsidR="00803E0B" w:rsidRPr="000D100B" w:rsidRDefault="00803E0B" w:rsidP="000D100B">
      <w:pPr>
        <w:spacing w:after="0" w:line="240" w:lineRule="auto"/>
        <w:ind w:firstLine="142"/>
        <w:jc w:val="both"/>
        <w:rPr>
          <w:rFonts w:ascii="Sylfaen" w:hAnsi="Sylfaen"/>
          <w:sz w:val="24"/>
          <w:szCs w:val="24"/>
        </w:rPr>
      </w:pPr>
      <w:r w:rsidRPr="000D100B">
        <w:rPr>
          <w:rFonts w:ascii="Sylfaen" w:hAnsi="Sylfaen"/>
          <w:sz w:val="24"/>
          <w:szCs w:val="24"/>
        </w:rPr>
        <w:t xml:space="preserve">Կորպորատիվ մենեջերները որոշում և ձևակերպում են </w:t>
      </w:r>
      <w:r w:rsidR="00DD309D" w:rsidRPr="000D100B">
        <w:rPr>
          <w:rFonts w:ascii="Sylfaen" w:hAnsi="Sylfaen"/>
          <w:sz w:val="24"/>
          <w:szCs w:val="24"/>
        </w:rPr>
        <w:t xml:space="preserve">կազմակերպության զարգացման </w:t>
      </w:r>
      <w:r w:rsidRPr="000D100B">
        <w:rPr>
          <w:rFonts w:ascii="Sylfaen" w:hAnsi="Sylfaen"/>
          <w:sz w:val="24"/>
          <w:szCs w:val="24"/>
        </w:rPr>
        <w:t xml:space="preserve">քաղաքականությունն ու </w:t>
      </w:r>
      <w:r w:rsidR="00DD309D" w:rsidRPr="000D100B">
        <w:rPr>
          <w:rFonts w:ascii="Sylfaen" w:hAnsi="Sylfaen"/>
          <w:sz w:val="24"/>
          <w:szCs w:val="24"/>
        </w:rPr>
        <w:t>պլանները</w:t>
      </w:r>
      <w:r w:rsidRPr="000D100B">
        <w:rPr>
          <w:rFonts w:ascii="Sylfaen" w:hAnsi="Sylfaen"/>
          <w:sz w:val="24"/>
          <w:szCs w:val="24"/>
        </w:rPr>
        <w:t>, ուղղորդում և համակարգում են գործունեությունը: Այս ենթաբաժնի պաշտոնները դասակարգված են ըստ հետևյալ խմբերի՝</w:t>
      </w:r>
    </w:p>
    <w:p w:rsidR="00803E0B" w:rsidRPr="000D100B" w:rsidRDefault="00803E0B" w:rsidP="000D100B">
      <w:pPr>
        <w:pStyle w:val="ListParagraph"/>
        <w:numPr>
          <w:ilvl w:val="0"/>
          <w:numId w:val="5"/>
        </w:numPr>
        <w:spacing w:after="0" w:line="240" w:lineRule="auto"/>
        <w:ind w:left="0" w:firstLine="142"/>
        <w:jc w:val="both"/>
        <w:rPr>
          <w:rFonts w:ascii="Sylfaen" w:hAnsi="Sylfaen"/>
          <w:sz w:val="24"/>
          <w:szCs w:val="24"/>
        </w:rPr>
      </w:pPr>
      <w:r w:rsidRPr="000D100B">
        <w:rPr>
          <w:rFonts w:ascii="Sylfaen" w:hAnsi="Sylfaen"/>
          <w:sz w:val="24"/>
          <w:szCs w:val="24"/>
        </w:rPr>
        <w:t xml:space="preserve">տնօրեններ և գլխավոր ղեկավարներ </w:t>
      </w:r>
    </w:p>
    <w:p w:rsidR="00803E0B" w:rsidRPr="000D100B" w:rsidRDefault="00803E0B" w:rsidP="000D100B">
      <w:pPr>
        <w:pStyle w:val="ListParagraph"/>
        <w:numPr>
          <w:ilvl w:val="0"/>
          <w:numId w:val="5"/>
        </w:numPr>
        <w:spacing w:after="0" w:line="240" w:lineRule="auto"/>
        <w:ind w:left="0" w:firstLine="142"/>
        <w:jc w:val="both"/>
        <w:rPr>
          <w:rFonts w:ascii="Sylfaen" w:hAnsi="Sylfaen"/>
          <w:sz w:val="24"/>
          <w:szCs w:val="24"/>
        </w:rPr>
      </w:pPr>
      <w:r w:rsidRPr="000D100B">
        <w:rPr>
          <w:rFonts w:ascii="Sylfaen" w:hAnsi="Sylfaen"/>
          <w:sz w:val="24"/>
          <w:szCs w:val="24"/>
        </w:rPr>
        <w:t>արտադրության և գործառնական վարչության մենեջերներ</w:t>
      </w:r>
    </w:p>
    <w:p w:rsidR="00803E0B" w:rsidRPr="000D100B" w:rsidRDefault="00803E0B" w:rsidP="000D100B">
      <w:pPr>
        <w:pStyle w:val="ListParagraph"/>
        <w:numPr>
          <w:ilvl w:val="0"/>
          <w:numId w:val="5"/>
        </w:numPr>
        <w:spacing w:after="0" w:line="240" w:lineRule="auto"/>
        <w:ind w:left="0" w:firstLine="142"/>
        <w:jc w:val="both"/>
        <w:rPr>
          <w:rFonts w:ascii="Sylfaen" w:hAnsi="Sylfaen"/>
          <w:sz w:val="24"/>
          <w:szCs w:val="24"/>
        </w:rPr>
      </w:pPr>
      <w:r w:rsidRPr="000D100B">
        <w:rPr>
          <w:rFonts w:ascii="Sylfaen" w:hAnsi="Sylfaen"/>
          <w:sz w:val="24"/>
          <w:szCs w:val="24"/>
        </w:rPr>
        <w:t xml:space="preserve">այլ բաժինների ղեկավարներ: </w:t>
      </w:r>
    </w:p>
    <w:p w:rsidR="00ED392D" w:rsidRPr="000D100B" w:rsidRDefault="00ED392D" w:rsidP="000D100B">
      <w:pPr>
        <w:spacing w:after="0" w:line="240" w:lineRule="auto"/>
        <w:ind w:firstLine="142"/>
        <w:jc w:val="both"/>
        <w:rPr>
          <w:rFonts w:ascii="Sylfaen" w:hAnsi="Sylfaen"/>
          <w:sz w:val="24"/>
        </w:rPr>
      </w:pPr>
      <w:r w:rsidRPr="000D100B">
        <w:rPr>
          <w:rFonts w:ascii="Sylfaen" w:hAnsi="Sylfaen"/>
          <w:sz w:val="24"/>
        </w:rPr>
        <w:t xml:space="preserve">Կառավարչական գործունեության </w:t>
      </w:r>
      <w:r w:rsidRPr="000D100B">
        <w:rPr>
          <w:rFonts w:ascii="Sylfaen" w:hAnsi="Sylfaen"/>
          <w:b/>
          <w:i/>
          <w:sz w:val="24"/>
        </w:rPr>
        <w:t xml:space="preserve">առանձնահատկությունը </w:t>
      </w:r>
      <w:r w:rsidRPr="000D100B">
        <w:rPr>
          <w:rFonts w:ascii="Sylfaen" w:hAnsi="Sylfaen"/>
          <w:sz w:val="24"/>
        </w:rPr>
        <w:t xml:space="preserve"> արտահայտվում է ինչպես կառավարման սուբյեկտի, այնպես էլ կառավարման օբյեկտի զարգացման </w:t>
      </w:r>
      <w:r w:rsidRPr="000D100B">
        <w:rPr>
          <w:rFonts w:ascii="Sylfaen" w:hAnsi="Sylfaen"/>
          <w:sz w:val="24"/>
        </w:rPr>
        <w:lastRenderedPageBreak/>
        <w:t>անհրաժեշտությամբ, ինչպես նաև դրանց հարմարեցմամբ փոփոխվող արտաքին և ներքին պայմաններին:</w:t>
      </w:r>
    </w:p>
    <w:p w:rsidR="00353414" w:rsidRPr="000D100B" w:rsidRDefault="00353414" w:rsidP="000D100B">
      <w:pPr>
        <w:spacing w:after="0" w:line="240" w:lineRule="auto"/>
        <w:ind w:firstLine="142"/>
        <w:jc w:val="both"/>
        <w:rPr>
          <w:rFonts w:ascii="Sylfaen" w:hAnsi="Sylfaen"/>
          <w:sz w:val="24"/>
        </w:rPr>
      </w:pPr>
      <w:r w:rsidRPr="000D100B">
        <w:rPr>
          <w:rFonts w:ascii="Sylfaen" w:hAnsi="Sylfaen"/>
          <w:sz w:val="24"/>
        </w:rPr>
        <w:t>Կառավարչական աշխատանքի առանձնահատկ</w:t>
      </w:r>
      <w:r w:rsidR="000A0239" w:rsidRPr="000D100B">
        <w:rPr>
          <w:rFonts w:ascii="Sylfaen" w:hAnsi="Sylfaen"/>
          <w:sz w:val="24"/>
        </w:rPr>
        <w:t>ո</w:t>
      </w:r>
      <w:r w:rsidRPr="000D100B">
        <w:rPr>
          <w:rFonts w:ascii="Sylfaen" w:hAnsi="Sylfaen"/>
          <w:sz w:val="24"/>
        </w:rPr>
        <w:t>ւթյուններն են.</w:t>
      </w:r>
    </w:p>
    <w:p w:rsidR="00353414" w:rsidRPr="000D100B" w:rsidRDefault="00124778" w:rsidP="000D100B">
      <w:pPr>
        <w:pStyle w:val="ListParagraph"/>
        <w:spacing w:after="0" w:line="240" w:lineRule="auto"/>
        <w:ind w:left="0" w:firstLine="142"/>
        <w:jc w:val="both"/>
        <w:rPr>
          <w:rFonts w:ascii="Sylfaen" w:hAnsi="Sylfaen"/>
          <w:sz w:val="24"/>
        </w:rPr>
      </w:pPr>
      <w:r w:rsidRPr="000D100B">
        <w:rPr>
          <w:rFonts w:ascii="Sylfaen" w:hAnsi="Sylfaen"/>
          <w:noProof/>
          <w:sz w:val="24"/>
          <w:lang w:val="ru-RU" w:eastAsia="ru-RU"/>
        </w:rPr>
        <w:drawing>
          <wp:inline distT="0" distB="0" distL="0" distR="0">
            <wp:extent cx="6488264" cy="3204375"/>
            <wp:effectExtent l="0" t="19050" r="0" b="15075"/>
            <wp:docPr id="4" name="Схема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rsidR="00237C1F" w:rsidRPr="000D100B" w:rsidRDefault="00353414" w:rsidP="000D100B">
      <w:pPr>
        <w:pStyle w:val="ListParagraph"/>
        <w:spacing w:after="0" w:line="240" w:lineRule="auto"/>
        <w:ind w:left="0" w:firstLine="142"/>
        <w:jc w:val="both"/>
        <w:rPr>
          <w:rFonts w:ascii="Sylfaen" w:hAnsi="Sylfaen"/>
          <w:b/>
          <w:i/>
          <w:sz w:val="24"/>
        </w:rPr>
      </w:pPr>
      <w:r w:rsidRPr="000D100B">
        <w:rPr>
          <w:rFonts w:ascii="Sylfaen" w:hAnsi="Sylfaen"/>
          <w:b/>
          <w:i/>
          <w:sz w:val="24"/>
        </w:rPr>
        <w:t xml:space="preserve">Գծ.2. Կառավարչական </w:t>
      </w:r>
      <w:r w:rsidR="005A79FB" w:rsidRPr="000D100B">
        <w:rPr>
          <w:rFonts w:ascii="Sylfaen" w:hAnsi="Sylfaen"/>
          <w:b/>
          <w:i/>
          <w:sz w:val="24"/>
        </w:rPr>
        <w:t>աշխատանքի</w:t>
      </w:r>
      <w:r w:rsidRPr="000D100B">
        <w:rPr>
          <w:rFonts w:ascii="Sylfaen" w:hAnsi="Sylfaen"/>
          <w:b/>
          <w:i/>
          <w:sz w:val="24"/>
        </w:rPr>
        <w:t xml:space="preserve"> բնութագրիչները</w:t>
      </w:r>
    </w:p>
    <w:p w:rsidR="00237C1F" w:rsidRPr="000D100B" w:rsidRDefault="00237C1F" w:rsidP="000D100B">
      <w:pPr>
        <w:pStyle w:val="ListParagraph"/>
        <w:numPr>
          <w:ilvl w:val="0"/>
          <w:numId w:val="2"/>
        </w:numPr>
        <w:spacing w:after="0" w:line="240" w:lineRule="auto"/>
        <w:ind w:left="0" w:firstLine="142"/>
        <w:jc w:val="both"/>
        <w:rPr>
          <w:rFonts w:ascii="Sylfaen" w:hAnsi="Sylfaen"/>
          <w:sz w:val="24"/>
        </w:rPr>
      </w:pPr>
      <w:r w:rsidRPr="000D100B">
        <w:rPr>
          <w:rFonts w:ascii="Sylfaen" w:hAnsi="Sylfaen"/>
          <w:i/>
          <w:sz w:val="24"/>
        </w:rPr>
        <w:t>Կառավարման սուբյեկտիվությունը</w:t>
      </w:r>
      <w:r w:rsidRPr="000D100B">
        <w:rPr>
          <w:rFonts w:ascii="Sylfaen" w:hAnsi="Sylfaen"/>
          <w:sz w:val="24"/>
        </w:rPr>
        <w:t xml:space="preserve">. </w:t>
      </w:r>
      <w:r w:rsidR="00AD3BE9" w:rsidRPr="000D100B">
        <w:rPr>
          <w:rFonts w:ascii="Sylfaen" w:hAnsi="Sylfaen"/>
          <w:sz w:val="24"/>
        </w:rPr>
        <w:t>կառավարչակ</w:t>
      </w:r>
      <w:r w:rsidRPr="000D100B">
        <w:rPr>
          <w:rFonts w:ascii="Sylfaen" w:hAnsi="Sylfaen"/>
          <w:sz w:val="24"/>
        </w:rPr>
        <w:t>ան գործունեության դեպքում կարևոր են կառավարման սուբյեկտների անձնական հատկությունները, նրանց դիրքը և մասնագիտական փորձը:</w:t>
      </w:r>
    </w:p>
    <w:p w:rsidR="00237C1F" w:rsidRPr="000D100B" w:rsidRDefault="00237C1F" w:rsidP="000D100B">
      <w:pPr>
        <w:pStyle w:val="ListParagraph"/>
        <w:numPr>
          <w:ilvl w:val="0"/>
          <w:numId w:val="2"/>
        </w:numPr>
        <w:spacing w:after="0" w:line="240" w:lineRule="auto"/>
        <w:ind w:left="0" w:firstLine="142"/>
        <w:jc w:val="both"/>
        <w:rPr>
          <w:rFonts w:ascii="Sylfaen" w:hAnsi="Sylfaen"/>
          <w:sz w:val="24"/>
        </w:rPr>
      </w:pPr>
      <w:r w:rsidRPr="000D100B">
        <w:rPr>
          <w:rFonts w:ascii="Sylfaen" w:hAnsi="Sylfaen"/>
          <w:sz w:val="24"/>
        </w:rPr>
        <w:t xml:space="preserve">Կառավարման սուբյեկտի կողմից իրականացվող </w:t>
      </w:r>
      <w:r w:rsidR="007B0451" w:rsidRPr="000D100B">
        <w:rPr>
          <w:rFonts w:ascii="Sylfaen" w:hAnsi="Sylfaen"/>
          <w:i/>
          <w:sz w:val="24"/>
        </w:rPr>
        <w:t>ինքնուրույն</w:t>
      </w:r>
      <w:r w:rsidRPr="000D100B">
        <w:rPr>
          <w:rFonts w:ascii="Sylfaen" w:hAnsi="Sylfaen"/>
          <w:i/>
          <w:sz w:val="24"/>
        </w:rPr>
        <w:t xml:space="preserve"> նպատակադրումը</w:t>
      </w:r>
      <w:r w:rsidR="003507CB" w:rsidRPr="000D100B">
        <w:rPr>
          <w:rFonts w:ascii="Sylfaen" w:hAnsi="Sylfaen"/>
          <w:sz w:val="24"/>
        </w:rPr>
        <w:t>վերջինիս</w:t>
      </w:r>
      <w:r w:rsidRPr="000D100B">
        <w:rPr>
          <w:rFonts w:ascii="Sylfaen" w:hAnsi="Sylfaen"/>
          <w:sz w:val="24"/>
        </w:rPr>
        <w:t xml:space="preserve"> էական առանձնահատկությունն է: Ամենից հաճախ նա ինքնուրույն ձևակերպում է </w:t>
      </w:r>
      <w:r w:rsidR="003507CB" w:rsidRPr="000D100B">
        <w:rPr>
          <w:rFonts w:ascii="Sylfaen" w:hAnsi="Sylfaen"/>
          <w:sz w:val="24"/>
        </w:rPr>
        <w:t>իր առջև ծառացած</w:t>
      </w:r>
      <w:r w:rsidR="0018708B" w:rsidRPr="000D100B">
        <w:rPr>
          <w:rFonts w:ascii="Sylfaen" w:hAnsi="Sylfaen"/>
          <w:sz w:val="24"/>
        </w:rPr>
        <w:t>և</w:t>
      </w:r>
      <w:r w:rsidRPr="000D100B">
        <w:rPr>
          <w:rFonts w:ascii="Sylfaen" w:hAnsi="Sylfaen"/>
          <w:sz w:val="24"/>
        </w:rPr>
        <w:t xml:space="preserve"> վերահսկվող համակարգի գործունեության խնդիր</w:t>
      </w:r>
      <w:r w:rsidR="003507CB" w:rsidRPr="000D100B">
        <w:rPr>
          <w:rFonts w:ascii="Sylfaen" w:hAnsi="Sylfaen"/>
          <w:sz w:val="24"/>
        </w:rPr>
        <w:t>ներ</w:t>
      </w:r>
      <w:r w:rsidRPr="000D100B">
        <w:rPr>
          <w:rFonts w:ascii="Sylfaen" w:hAnsi="Sylfaen"/>
          <w:sz w:val="24"/>
        </w:rPr>
        <w:t xml:space="preserve">ը, </w:t>
      </w:r>
      <w:r w:rsidR="0018708B" w:rsidRPr="000D100B">
        <w:rPr>
          <w:rFonts w:ascii="Sylfaen" w:hAnsi="Sylfaen"/>
          <w:sz w:val="24"/>
        </w:rPr>
        <w:t xml:space="preserve">ապա </w:t>
      </w:r>
      <w:r w:rsidRPr="000D100B">
        <w:rPr>
          <w:rFonts w:ascii="Sylfaen" w:hAnsi="Sylfaen"/>
          <w:sz w:val="24"/>
        </w:rPr>
        <w:t xml:space="preserve">դրանք բաժանում է առաջադրանքների, </w:t>
      </w:r>
      <w:r w:rsidR="003507CB" w:rsidRPr="000D100B">
        <w:rPr>
          <w:rFonts w:ascii="Sylfaen" w:hAnsi="Sylfaen"/>
          <w:sz w:val="24"/>
        </w:rPr>
        <w:t>ներկայացնում</w:t>
      </w:r>
      <w:r w:rsidRPr="000D100B">
        <w:rPr>
          <w:rFonts w:ascii="Sylfaen" w:hAnsi="Sylfaen"/>
          <w:sz w:val="24"/>
        </w:rPr>
        <w:t xml:space="preserve"> է </w:t>
      </w:r>
      <w:r w:rsidR="00B204F0" w:rsidRPr="000D100B">
        <w:rPr>
          <w:rFonts w:ascii="Sylfaen" w:hAnsi="Sylfaen"/>
          <w:sz w:val="24"/>
        </w:rPr>
        <w:t>դրանց լուծման</w:t>
      </w:r>
      <w:r w:rsidR="001D7D26" w:rsidRPr="000D100B">
        <w:rPr>
          <w:rFonts w:ascii="Sylfaen" w:hAnsi="Sylfaen"/>
          <w:sz w:val="24"/>
        </w:rPr>
        <w:t xml:space="preserve"> տարբերակները և նպատակին հասնելու ուղիները:</w:t>
      </w:r>
    </w:p>
    <w:p w:rsidR="00237C1F" w:rsidRPr="000D100B" w:rsidRDefault="002F5678" w:rsidP="000D100B">
      <w:pPr>
        <w:pStyle w:val="ListParagraph"/>
        <w:numPr>
          <w:ilvl w:val="0"/>
          <w:numId w:val="2"/>
        </w:numPr>
        <w:spacing w:after="0" w:line="240" w:lineRule="auto"/>
        <w:ind w:left="0" w:firstLine="142"/>
        <w:jc w:val="both"/>
        <w:rPr>
          <w:rFonts w:ascii="Sylfaen" w:hAnsi="Sylfaen"/>
          <w:sz w:val="24"/>
        </w:rPr>
      </w:pPr>
      <w:r w:rsidRPr="000D100B">
        <w:rPr>
          <w:rFonts w:ascii="Sylfaen" w:hAnsi="Sylfaen"/>
          <w:sz w:val="24"/>
        </w:rPr>
        <w:t>Կառավարչական</w:t>
      </w:r>
      <w:r w:rsidR="00237C1F" w:rsidRPr="000D100B">
        <w:rPr>
          <w:rFonts w:ascii="Sylfaen" w:hAnsi="Sylfaen"/>
          <w:sz w:val="24"/>
        </w:rPr>
        <w:t xml:space="preserve"> գործունեության </w:t>
      </w:r>
      <w:r w:rsidRPr="000D100B">
        <w:rPr>
          <w:rFonts w:ascii="Sylfaen" w:hAnsi="Sylfaen"/>
          <w:i/>
          <w:sz w:val="24"/>
        </w:rPr>
        <w:t>հաջողությունը</w:t>
      </w:r>
      <w:r w:rsidRPr="000D100B">
        <w:rPr>
          <w:rFonts w:ascii="Sylfaen" w:hAnsi="Sylfaen"/>
          <w:sz w:val="24"/>
        </w:rPr>
        <w:t xml:space="preserve"> պայմանավորված</w:t>
      </w:r>
      <w:r w:rsidR="00237C1F" w:rsidRPr="000D100B">
        <w:rPr>
          <w:rFonts w:ascii="Sylfaen" w:hAnsi="Sylfaen"/>
          <w:sz w:val="24"/>
        </w:rPr>
        <w:t xml:space="preserve"> է </w:t>
      </w:r>
      <w:r w:rsidRPr="000D100B">
        <w:rPr>
          <w:rFonts w:ascii="Sylfaen" w:hAnsi="Sylfaen"/>
          <w:sz w:val="24"/>
        </w:rPr>
        <w:t>կառավարման սու</w:t>
      </w:r>
      <w:r w:rsidR="00750F18" w:rsidRPr="000D100B">
        <w:rPr>
          <w:rFonts w:ascii="Sylfaen" w:hAnsi="Sylfaen"/>
          <w:sz w:val="24"/>
        </w:rPr>
        <w:t>բ</w:t>
      </w:r>
      <w:r w:rsidRPr="000D100B">
        <w:rPr>
          <w:rFonts w:ascii="Sylfaen" w:hAnsi="Sylfaen"/>
          <w:sz w:val="24"/>
        </w:rPr>
        <w:t>յեկտի կողմից կառավարվող օբյեկտի</w:t>
      </w:r>
      <w:r w:rsidR="00237C1F" w:rsidRPr="000D100B">
        <w:rPr>
          <w:rFonts w:ascii="Sylfaen" w:hAnsi="Sylfaen"/>
          <w:sz w:val="24"/>
        </w:rPr>
        <w:t xml:space="preserve"> վրա </w:t>
      </w:r>
      <w:r w:rsidRPr="000D100B">
        <w:rPr>
          <w:rFonts w:ascii="Sylfaen" w:hAnsi="Sylfaen"/>
          <w:sz w:val="24"/>
        </w:rPr>
        <w:t>ներգործության աստիճանից, ձևից և որակից</w:t>
      </w:r>
      <w:r w:rsidR="00237C1F" w:rsidRPr="000D100B">
        <w:rPr>
          <w:rFonts w:ascii="Sylfaen" w:hAnsi="Sylfaen"/>
          <w:sz w:val="24"/>
        </w:rPr>
        <w:t>: Յուրաքանչյուր կառավարման սուբյեկտի աշխատանքի արդյունավետությունը բնութագրվում է իր կողմից ղեկավարվող կազմակերպության գործունեության արդյունավետությամբ:</w:t>
      </w:r>
    </w:p>
    <w:p w:rsidR="00237C1F" w:rsidRPr="000D100B" w:rsidRDefault="00237C1F" w:rsidP="000D100B">
      <w:pPr>
        <w:pStyle w:val="ListParagraph"/>
        <w:numPr>
          <w:ilvl w:val="0"/>
          <w:numId w:val="2"/>
        </w:numPr>
        <w:spacing w:after="0" w:line="240" w:lineRule="auto"/>
        <w:ind w:left="0" w:firstLine="142"/>
        <w:jc w:val="both"/>
        <w:rPr>
          <w:rFonts w:ascii="Sylfaen" w:hAnsi="Sylfaen"/>
          <w:sz w:val="24"/>
        </w:rPr>
      </w:pPr>
      <w:r w:rsidRPr="000D100B">
        <w:rPr>
          <w:rFonts w:ascii="Sylfaen" w:hAnsi="Sylfaen"/>
          <w:i/>
          <w:sz w:val="24"/>
        </w:rPr>
        <w:t>Կառավարման գործունեության ստեղծագործական բնույթը</w:t>
      </w:r>
      <w:r w:rsidRPr="000D100B">
        <w:rPr>
          <w:rFonts w:ascii="Sylfaen" w:hAnsi="Sylfaen"/>
          <w:sz w:val="24"/>
        </w:rPr>
        <w:t xml:space="preserve">: </w:t>
      </w:r>
      <w:r w:rsidR="00E112C4" w:rsidRPr="000D100B">
        <w:rPr>
          <w:rFonts w:ascii="Sylfaen" w:hAnsi="Sylfaen"/>
          <w:sz w:val="24"/>
        </w:rPr>
        <w:t xml:space="preserve"> Կ</w:t>
      </w:r>
      <w:r w:rsidRPr="000D100B">
        <w:rPr>
          <w:rFonts w:ascii="Sylfaen" w:hAnsi="Sylfaen"/>
          <w:sz w:val="24"/>
        </w:rPr>
        <w:t>առավարումը</w:t>
      </w:r>
      <w:r w:rsidR="00E112C4" w:rsidRPr="000D100B">
        <w:rPr>
          <w:rFonts w:ascii="Sylfaen" w:hAnsi="Sylfaen"/>
          <w:sz w:val="24"/>
        </w:rPr>
        <w:t xml:space="preserve"> որոշումների կայացման </w:t>
      </w:r>
      <w:r w:rsidRPr="000D100B">
        <w:rPr>
          <w:rFonts w:ascii="Sylfaen" w:hAnsi="Sylfaen"/>
          <w:sz w:val="24"/>
        </w:rPr>
        <w:t>գործընթաց է</w:t>
      </w:r>
      <w:r w:rsidR="00E112C4" w:rsidRPr="000D100B">
        <w:rPr>
          <w:rFonts w:ascii="Sylfaen" w:hAnsi="Sylfaen"/>
          <w:sz w:val="24"/>
        </w:rPr>
        <w:t>:</w:t>
      </w:r>
      <w:r w:rsidRPr="000D100B">
        <w:rPr>
          <w:rFonts w:ascii="Sylfaen" w:hAnsi="Sylfaen"/>
          <w:sz w:val="24"/>
        </w:rPr>
        <w:t xml:space="preserve"> Եվ նման գործընթացը չի կարող ամբողջությամբ մոդելավորվել, քանի որ այն միշտ պարունակում է անորոշ գործոններ և ստեղծագործական տարրեր: Միևնույն ժամանակ, ստե</w:t>
      </w:r>
      <w:r w:rsidR="00E112C4" w:rsidRPr="000D100B">
        <w:rPr>
          <w:rFonts w:ascii="Sylfaen" w:hAnsi="Sylfaen"/>
          <w:sz w:val="24"/>
        </w:rPr>
        <w:t>ղծագործական գործառույթները</w:t>
      </w:r>
      <w:r w:rsidRPr="000D100B">
        <w:rPr>
          <w:rFonts w:ascii="Sylfaen" w:hAnsi="Sylfaen"/>
          <w:sz w:val="24"/>
        </w:rPr>
        <w:t xml:space="preserve"> սահմանափակվում </w:t>
      </w:r>
      <w:r w:rsidR="00E112C4" w:rsidRPr="000D100B">
        <w:rPr>
          <w:rFonts w:ascii="Sylfaen" w:hAnsi="Sylfaen"/>
          <w:sz w:val="24"/>
        </w:rPr>
        <w:t>են</w:t>
      </w:r>
      <w:r w:rsidRPr="000D100B">
        <w:rPr>
          <w:rFonts w:ascii="Sylfaen" w:hAnsi="Sylfaen"/>
          <w:sz w:val="24"/>
        </w:rPr>
        <w:t xml:space="preserve"> իրավական և այլ նորմերով</w:t>
      </w:r>
      <w:r w:rsidR="00E112C4" w:rsidRPr="000D100B">
        <w:rPr>
          <w:rFonts w:ascii="Sylfaen" w:hAnsi="Sylfaen"/>
          <w:sz w:val="24"/>
        </w:rPr>
        <w:t>, առկա</w:t>
      </w:r>
      <w:r w:rsidRPr="000D100B">
        <w:rPr>
          <w:rFonts w:ascii="Sylfaen" w:hAnsi="Sylfaen"/>
          <w:sz w:val="24"/>
        </w:rPr>
        <w:t xml:space="preserve"> ռեսուրսներով և այլ սահմանափակումներով։</w:t>
      </w:r>
    </w:p>
    <w:p w:rsidR="00237C1F" w:rsidRPr="000D100B" w:rsidRDefault="00237C1F" w:rsidP="000D100B">
      <w:pPr>
        <w:pStyle w:val="ListParagraph"/>
        <w:numPr>
          <w:ilvl w:val="0"/>
          <w:numId w:val="2"/>
        </w:numPr>
        <w:spacing w:after="0" w:line="240" w:lineRule="auto"/>
        <w:ind w:left="0" w:firstLine="142"/>
        <w:jc w:val="both"/>
        <w:rPr>
          <w:rFonts w:ascii="Sylfaen" w:hAnsi="Sylfaen"/>
          <w:sz w:val="24"/>
        </w:rPr>
      </w:pPr>
      <w:r w:rsidRPr="000D100B">
        <w:rPr>
          <w:rFonts w:ascii="Sylfaen" w:hAnsi="Sylfaen"/>
          <w:i/>
          <w:sz w:val="24"/>
        </w:rPr>
        <w:t>Մոդելավորման անհրաժեշտությունը</w:t>
      </w:r>
      <w:r w:rsidR="00665F3E" w:rsidRPr="000D100B">
        <w:rPr>
          <w:rFonts w:ascii="Sylfaen" w:hAnsi="Sylfaen"/>
          <w:sz w:val="24"/>
        </w:rPr>
        <w:t>պայմանավորված է այն հանգամանքով, որ կառավարչական որոշումների կայացումը կատարվում է տարբեր իրավիճակային պայմաններում և պահանջում է հա</w:t>
      </w:r>
      <w:r w:rsidR="00C3664B" w:rsidRPr="000D100B">
        <w:rPr>
          <w:rFonts w:ascii="Sylfaen" w:hAnsi="Sylfaen"/>
          <w:sz w:val="24"/>
        </w:rPr>
        <w:t>մ</w:t>
      </w:r>
      <w:r w:rsidR="00665F3E" w:rsidRPr="000D100B">
        <w:rPr>
          <w:rFonts w:ascii="Sylfaen" w:hAnsi="Sylfaen"/>
          <w:sz w:val="24"/>
        </w:rPr>
        <w:t xml:space="preserve">ապատասխան լուծումների մշակում: </w:t>
      </w:r>
      <w:r w:rsidRPr="000D100B">
        <w:rPr>
          <w:rFonts w:ascii="Sylfaen" w:hAnsi="Sylfaen"/>
          <w:sz w:val="24"/>
        </w:rPr>
        <w:t xml:space="preserve">Սա նշանակում է, որ առաջնորդը պետք է կանխատեսի և մոդելավորի </w:t>
      </w:r>
      <w:r w:rsidR="006C013C" w:rsidRPr="000D100B">
        <w:rPr>
          <w:rFonts w:ascii="Sylfaen" w:hAnsi="Sylfaen"/>
          <w:sz w:val="24"/>
        </w:rPr>
        <w:t xml:space="preserve">նաև </w:t>
      </w:r>
      <w:r w:rsidRPr="000D100B">
        <w:rPr>
          <w:rFonts w:ascii="Sylfaen" w:hAnsi="Sylfaen"/>
          <w:sz w:val="24"/>
        </w:rPr>
        <w:t xml:space="preserve">ենթակաների վարքագիծը ՝ </w:t>
      </w:r>
      <w:r w:rsidRPr="000D100B">
        <w:rPr>
          <w:rFonts w:ascii="Sylfaen" w:hAnsi="Sylfaen"/>
          <w:sz w:val="24"/>
        </w:rPr>
        <w:lastRenderedPageBreak/>
        <w:t xml:space="preserve">որպես արձագանք </w:t>
      </w:r>
      <w:r w:rsidR="006C013C" w:rsidRPr="000D100B">
        <w:rPr>
          <w:rFonts w:ascii="Sylfaen" w:hAnsi="Sylfaen"/>
          <w:sz w:val="24"/>
        </w:rPr>
        <w:t>կառավարչական</w:t>
      </w:r>
      <w:r w:rsidRPr="000D100B">
        <w:rPr>
          <w:rFonts w:ascii="Sylfaen" w:hAnsi="Sylfaen"/>
          <w:sz w:val="24"/>
        </w:rPr>
        <w:t xml:space="preserve"> ցանկացած որոշման: </w:t>
      </w:r>
      <w:r w:rsidRPr="000D100B">
        <w:rPr>
          <w:rFonts w:ascii="Sylfaen" w:hAnsi="Sylfaen"/>
          <w:i/>
          <w:sz w:val="24"/>
        </w:rPr>
        <w:t xml:space="preserve">Կառավարման արվեստըենթականերից պահանջվող </w:t>
      </w:r>
      <w:r w:rsidR="00665F3E" w:rsidRPr="000D100B">
        <w:rPr>
          <w:rFonts w:ascii="Sylfaen" w:hAnsi="Sylfaen"/>
          <w:i/>
          <w:sz w:val="24"/>
        </w:rPr>
        <w:t xml:space="preserve">ցանկալի </w:t>
      </w:r>
      <w:r w:rsidRPr="000D100B">
        <w:rPr>
          <w:rFonts w:ascii="Sylfaen" w:hAnsi="Sylfaen"/>
          <w:i/>
          <w:sz w:val="24"/>
        </w:rPr>
        <w:t>վարք</w:t>
      </w:r>
      <w:r w:rsidR="00665F3E" w:rsidRPr="000D100B">
        <w:rPr>
          <w:rFonts w:ascii="Sylfaen" w:hAnsi="Sylfaen"/>
          <w:i/>
          <w:sz w:val="24"/>
        </w:rPr>
        <w:t>ի</w:t>
      </w:r>
      <w:r w:rsidRPr="000D100B">
        <w:rPr>
          <w:rFonts w:ascii="Sylfaen" w:hAnsi="Sylfaen"/>
          <w:i/>
          <w:sz w:val="24"/>
        </w:rPr>
        <w:t xml:space="preserve"> ձեռք </w:t>
      </w:r>
      <w:r w:rsidR="00665F3E" w:rsidRPr="000D100B">
        <w:rPr>
          <w:rFonts w:ascii="Sylfaen" w:hAnsi="Sylfaen"/>
          <w:i/>
          <w:sz w:val="24"/>
        </w:rPr>
        <w:t>բերումն է</w:t>
      </w:r>
      <w:r w:rsidRPr="000D100B">
        <w:rPr>
          <w:rFonts w:ascii="Sylfaen" w:hAnsi="Sylfaen"/>
          <w:i/>
          <w:sz w:val="24"/>
        </w:rPr>
        <w:t>։</w:t>
      </w:r>
      <w:r w:rsidRPr="000D100B">
        <w:rPr>
          <w:rFonts w:ascii="Sylfaen" w:hAnsi="Sylfaen"/>
          <w:sz w:val="24"/>
        </w:rPr>
        <w:t xml:space="preserve">  Հետևաբար, անհրաժեշտ է ընտրել կառավարման այնպիսի մեխանիզմներ, </w:t>
      </w:r>
      <w:r w:rsidR="006C013C" w:rsidRPr="000D100B">
        <w:rPr>
          <w:rFonts w:ascii="Sylfaen" w:hAnsi="Sylfaen"/>
          <w:sz w:val="24"/>
        </w:rPr>
        <w:t>որոնքկհանգեցնեն</w:t>
      </w:r>
      <w:r w:rsidRPr="000D100B">
        <w:rPr>
          <w:rFonts w:ascii="Sylfaen" w:hAnsi="Sylfaen"/>
          <w:sz w:val="24"/>
        </w:rPr>
        <w:t xml:space="preserve"> ենթակաների անհրաժեշտ գործողություններին: </w:t>
      </w:r>
    </w:p>
    <w:p w:rsidR="006C1DDC" w:rsidRPr="000D100B" w:rsidRDefault="00237C1F" w:rsidP="000D100B">
      <w:pPr>
        <w:pStyle w:val="ListParagraph"/>
        <w:numPr>
          <w:ilvl w:val="0"/>
          <w:numId w:val="2"/>
        </w:numPr>
        <w:spacing w:after="0" w:line="240" w:lineRule="auto"/>
        <w:ind w:left="0" w:firstLine="142"/>
        <w:jc w:val="both"/>
        <w:rPr>
          <w:rFonts w:ascii="Sylfaen" w:hAnsi="Sylfaen"/>
          <w:sz w:val="24"/>
        </w:rPr>
      </w:pPr>
      <w:r w:rsidRPr="000D100B">
        <w:rPr>
          <w:rFonts w:ascii="Sylfaen" w:hAnsi="Sylfaen"/>
          <w:sz w:val="24"/>
        </w:rPr>
        <w:t xml:space="preserve">Կառավարման սուբյեկտի </w:t>
      </w:r>
      <w:r w:rsidRPr="000D100B">
        <w:rPr>
          <w:rFonts w:ascii="Sylfaen" w:hAnsi="Sylfaen"/>
          <w:i/>
          <w:sz w:val="24"/>
        </w:rPr>
        <w:t>պատասխանատվությունը</w:t>
      </w:r>
      <w:r w:rsidR="006C1DDC" w:rsidRPr="000D100B">
        <w:rPr>
          <w:rFonts w:ascii="Sylfaen" w:hAnsi="Sylfaen"/>
          <w:sz w:val="24"/>
        </w:rPr>
        <w:t>իր գործունեության</w:t>
      </w:r>
      <w:r w:rsidRPr="000D100B">
        <w:rPr>
          <w:rFonts w:ascii="Sylfaen" w:hAnsi="Sylfaen"/>
          <w:sz w:val="24"/>
        </w:rPr>
        <w:t xml:space="preserve"> արդյունքների, </w:t>
      </w:r>
      <w:r w:rsidR="006C1DDC" w:rsidRPr="000D100B">
        <w:rPr>
          <w:rFonts w:ascii="Sylfaen" w:hAnsi="Sylfaen"/>
          <w:sz w:val="24"/>
        </w:rPr>
        <w:t>իր</w:t>
      </w:r>
      <w:r w:rsidRPr="000D100B">
        <w:rPr>
          <w:rFonts w:ascii="Sylfaen" w:hAnsi="Sylfaen"/>
          <w:sz w:val="24"/>
        </w:rPr>
        <w:t xml:space="preserve"> կողմից վերահսկվող առարկաների, օբյեկտների և գործընթացների համար: </w:t>
      </w:r>
    </w:p>
    <w:p w:rsidR="00477A81" w:rsidRPr="000D100B" w:rsidRDefault="00237C1F" w:rsidP="000D100B">
      <w:pPr>
        <w:pStyle w:val="ListParagraph"/>
        <w:numPr>
          <w:ilvl w:val="0"/>
          <w:numId w:val="2"/>
        </w:numPr>
        <w:spacing w:after="0" w:line="240" w:lineRule="auto"/>
        <w:ind w:left="0" w:firstLine="142"/>
        <w:jc w:val="both"/>
        <w:rPr>
          <w:rFonts w:ascii="Sylfaen" w:hAnsi="Sylfaen"/>
          <w:sz w:val="24"/>
        </w:rPr>
      </w:pPr>
      <w:r w:rsidRPr="000D100B">
        <w:rPr>
          <w:rFonts w:ascii="Sylfaen" w:hAnsi="Sylfaen"/>
          <w:i/>
          <w:sz w:val="24"/>
        </w:rPr>
        <w:t xml:space="preserve">Զարգացում և </w:t>
      </w:r>
      <w:r w:rsidR="00DA0CFD" w:rsidRPr="000D100B">
        <w:rPr>
          <w:rFonts w:ascii="Sylfaen" w:hAnsi="Sylfaen"/>
          <w:i/>
          <w:sz w:val="24"/>
        </w:rPr>
        <w:t>հարմարեցում</w:t>
      </w:r>
      <w:r w:rsidRPr="000D100B">
        <w:rPr>
          <w:rFonts w:ascii="Sylfaen" w:hAnsi="Sylfaen"/>
          <w:sz w:val="24"/>
        </w:rPr>
        <w:t xml:space="preserve">: </w:t>
      </w:r>
      <w:r w:rsidR="00BD6AE8" w:rsidRPr="000D100B">
        <w:rPr>
          <w:rFonts w:ascii="Sylfaen" w:hAnsi="Sylfaen"/>
          <w:sz w:val="24"/>
        </w:rPr>
        <w:t>Կառավարչական</w:t>
      </w:r>
      <w:r w:rsidRPr="000D100B">
        <w:rPr>
          <w:rFonts w:ascii="Sylfaen" w:hAnsi="Sylfaen"/>
          <w:sz w:val="24"/>
        </w:rPr>
        <w:t xml:space="preserve"> գործունեության բնութագրական առանձնահատկությունն այն է, որ </w:t>
      </w:r>
      <w:r w:rsidR="0071299F" w:rsidRPr="000D100B">
        <w:rPr>
          <w:rFonts w:ascii="Sylfaen" w:hAnsi="Sylfaen"/>
          <w:sz w:val="24"/>
        </w:rPr>
        <w:t xml:space="preserve">կարևորվում է </w:t>
      </w:r>
      <w:r w:rsidRPr="000D100B">
        <w:rPr>
          <w:rFonts w:ascii="Sylfaen" w:hAnsi="Sylfaen"/>
          <w:sz w:val="24"/>
        </w:rPr>
        <w:t xml:space="preserve">ինչպես կառավարվող համակարգի, այնպես էլ կառավարման </w:t>
      </w:r>
      <w:r w:rsidR="0071299F" w:rsidRPr="000D100B">
        <w:rPr>
          <w:rFonts w:ascii="Sylfaen" w:hAnsi="Sylfaen"/>
          <w:sz w:val="24"/>
        </w:rPr>
        <w:t>սուբյեկտի</w:t>
      </w:r>
      <w:r w:rsidRPr="000D100B">
        <w:rPr>
          <w:rFonts w:ascii="Sylfaen" w:hAnsi="Sylfaen"/>
          <w:sz w:val="24"/>
        </w:rPr>
        <w:t xml:space="preserve"> զարգացման </w:t>
      </w:r>
      <w:r w:rsidR="00D93C34" w:rsidRPr="000D100B">
        <w:rPr>
          <w:rFonts w:ascii="Sylfaen" w:hAnsi="Sylfaen"/>
          <w:sz w:val="24"/>
        </w:rPr>
        <w:t>անհրաժ</w:t>
      </w:r>
      <w:r w:rsidR="0071299F" w:rsidRPr="000D100B">
        <w:rPr>
          <w:rFonts w:ascii="Sylfaen" w:hAnsi="Sylfaen"/>
          <w:sz w:val="24"/>
        </w:rPr>
        <w:t>եշտությունը</w:t>
      </w:r>
      <w:r w:rsidR="00D93C34" w:rsidRPr="000D100B">
        <w:rPr>
          <w:rFonts w:ascii="Sylfaen" w:hAnsi="Sylfaen"/>
          <w:sz w:val="24"/>
        </w:rPr>
        <w:t xml:space="preserve"> և</w:t>
      </w:r>
      <w:r w:rsidRPr="000D100B">
        <w:rPr>
          <w:rFonts w:ascii="Sylfaen" w:hAnsi="Sylfaen"/>
          <w:sz w:val="24"/>
        </w:rPr>
        <w:t xml:space="preserve"> անընդհատ փոփոխվող արտաքին և </w:t>
      </w:r>
      <w:r w:rsidR="00D93C34" w:rsidRPr="000D100B">
        <w:rPr>
          <w:rFonts w:ascii="Sylfaen" w:hAnsi="Sylfaen"/>
          <w:sz w:val="24"/>
        </w:rPr>
        <w:t>ն</w:t>
      </w:r>
      <w:r w:rsidRPr="000D100B">
        <w:rPr>
          <w:rFonts w:ascii="Sylfaen" w:hAnsi="Sylfaen"/>
          <w:sz w:val="24"/>
        </w:rPr>
        <w:t xml:space="preserve">երքին </w:t>
      </w:r>
      <w:r w:rsidR="00D93C34" w:rsidRPr="000D100B">
        <w:rPr>
          <w:rFonts w:ascii="Sylfaen" w:hAnsi="Sylfaen"/>
          <w:sz w:val="24"/>
        </w:rPr>
        <w:t>պայմաններին</w:t>
      </w:r>
      <w:r w:rsidR="0033209C" w:rsidRPr="000D100B">
        <w:rPr>
          <w:rFonts w:ascii="Sylfaen" w:hAnsi="Sylfaen"/>
          <w:sz w:val="24"/>
        </w:rPr>
        <w:t>հարմարվելու</w:t>
      </w:r>
      <w:r w:rsidRPr="000D100B">
        <w:rPr>
          <w:rFonts w:ascii="Sylfaen" w:hAnsi="Sylfaen"/>
          <w:sz w:val="24"/>
        </w:rPr>
        <w:t xml:space="preserve"> կարողությունը: </w:t>
      </w:r>
    </w:p>
    <w:p w:rsidR="00AD5456" w:rsidRPr="000D100B" w:rsidRDefault="00AD5456" w:rsidP="000D100B">
      <w:pPr>
        <w:spacing w:after="0" w:line="240" w:lineRule="auto"/>
        <w:ind w:firstLine="142"/>
        <w:jc w:val="both"/>
        <w:rPr>
          <w:rFonts w:ascii="Sylfaen" w:hAnsi="Sylfaen"/>
          <w:i/>
          <w:sz w:val="24"/>
        </w:rPr>
      </w:pPr>
      <w:r w:rsidRPr="000D100B">
        <w:rPr>
          <w:rFonts w:ascii="Sylfaen" w:hAnsi="Sylfaen"/>
          <w:sz w:val="24"/>
        </w:rPr>
        <w:t xml:space="preserve">Կառավարչի գործունեության </w:t>
      </w:r>
      <w:r w:rsidR="008A60A7" w:rsidRPr="000D100B">
        <w:rPr>
          <w:rFonts w:ascii="Sylfaen" w:hAnsi="Sylfaen"/>
          <w:i/>
          <w:sz w:val="24"/>
        </w:rPr>
        <w:t>առանձնահատկություններն են.</w:t>
      </w:r>
    </w:p>
    <w:p w:rsidR="00AD5456" w:rsidRPr="000D100B" w:rsidRDefault="00AD5456" w:rsidP="000D100B">
      <w:pPr>
        <w:spacing w:after="0" w:line="240" w:lineRule="auto"/>
        <w:ind w:firstLine="142"/>
        <w:jc w:val="both"/>
        <w:rPr>
          <w:rFonts w:ascii="Sylfaen" w:hAnsi="Sylfaen"/>
          <w:sz w:val="24"/>
        </w:rPr>
      </w:pPr>
      <w:r w:rsidRPr="000D100B">
        <w:rPr>
          <w:rFonts w:ascii="Sylfaen" w:hAnsi="Sylfaen"/>
          <w:sz w:val="24"/>
        </w:rPr>
        <w:t>- որոշումների կայացման  անորոշություն՝ ոչ լիարժեք տեղեկատվության պարագայում;</w:t>
      </w:r>
    </w:p>
    <w:p w:rsidR="00AD5456" w:rsidRPr="000D100B" w:rsidRDefault="00AD5456" w:rsidP="000D100B">
      <w:pPr>
        <w:spacing w:after="0" w:line="240" w:lineRule="auto"/>
        <w:ind w:firstLine="142"/>
        <w:jc w:val="both"/>
        <w:rPr>
          <w:rFonts w:ascii="Sylfaen" w:hAnsi="Sylfaen"/>
          <w:sz w:val="24"/>
        </w:rPr>
      </w:pPr>
      <w:r w:rsidRPr="000D100B">
        <w:rPr>
          <w:rFonts w:ascii="Sylfaen" w:hAnsi="Sylfaen"/>
          <w:sz w:val="24"/>
        </w:rPr>
        <w:t>- ռիսկերի բարձր մակարդակ ոչ միայն ղեկավարի, այլև կազմակերպության և աշխատակիցների համար;</w:t>
      </w:r>
    </w:p>
    <w:p w:rsidR="00AD5456" w:rsidRPr="000D100B" w:rsidRDefault="00AD5456" w:rsidP="000D100B">
      <w:pPr>
        <w:spacing w:after="0" w:line="240" w:lineRule="auto"/>
        <w:ind w:firstLine="142"/>
        <w:jc w:val="both"/>
        <w:rPr>
          <w:rFonts w:ascii="Sylfaen" w:hAnsi="Sylfaen"/>
          <w:sz w:val="24"/>
        </w:rPr>
      </w:pPr>
      <w:r w:rsidRPr="000D100B">
        <w:rPr>
          <w:rFonts w:ascii="Sylfaen" w:hAnsi="Sylfaen"/>
          <w:sz w:val="24"/>
        </w:rPr>
        <w:t>- մենեջերին ներկայացվում են մասնագիտական բարձր պահանջներ' կրթության մակարդակ, գիտելիքներ, հմտություններ, բարոյական արժեքներ, ոճի զգացում;</w:t>
      </w:r>
    </w:p>
    <w:p w:rsidR="00AD5456" w:rsidRPr="000D100B" w:rsidRDefault="00AD5456" w:rsidP="000D100B">
      <w:pPr>
        <w:spacing w:after="0" w:line="240" w:lineRule="auto"/>
        <w:ind w:firstLine="142"/>
        <w:jc w:val="both"/>
        <w:rPr>
          <w:rFonts w:ascii="Sylfaen" w:hAnsi="Sylfaen"/>
          <w:sz w:val="24"/>
        </w:rPr>
      </w:pPr>
      <w:r w:rsidRPr="000D100B">
        <w:rPr>
          <w:rFonts w:ascii="Sylfaen" w:hAnsi="Sylfaen"/>
          <w:sz w:val="24"/>
        </w:rPr>
        <w:t>- բազմազան իրավիճակների առկայություն, որոնք բախումներ են /կոնֆլիկտներ/ առաջացնում</w:t>
      </w:r>
    </w:p>
    <w:p w:rsidR="00AD5456" w:rsidRPr="000D100B" w:rsidRDefault="00AD5456" w:rsidP="000D100B">
      <w:pPr>
        <w:spacing w:after="0" w:line="240" w:lineRule="auto"/>
        <w:ind w:firstLine="142"/>
        <w:jc w:val="both"/>
        <w:rPr>
          <w:rFonts w:ascii="Sylfaen" w:hAnsi="Sylfaen"/>
          <w:sz w:val="24"/>
        </w:rPr>
      </w:pPr>
      <w:r w:rsidRPr="000D100B">
        <w:rPr>
          <w:rFonts w:ascii="Sylfaen" w:hAnsi="Sylfaen"/>
          <w:sz w:val="24"/>
        </w:rPr>
        <w:t>- բազմաթիվ հաղորդակցական կապեր տարբեր մակարդակների աշխատակիցների հետ;</w:t>
      </w:r>
    </w:p>
    <w:p w:rsidR="00384199" w:rsidRPr="000D100B" w:rsidRDefault="00AD5456" w:rsidP="000D100B">
      <w:pPr>
        <w:spacing w:after="0" w:line="240" w:lineRule="auto"/>
        <w:ind w:firstLine="142"/>
        <w:jc w:val="both"/>
        <w:rPr>
          <w:rFonts w:ascii="Sylfaen" w:hAnsi="Sylfaen"/>
          <w:sz w:val="24"/>
        </w:rPr>
      </w:pPr>
      <w:r w:rsidRPr="000D100B">
        <w:rPr>
          <w:rFonts w:ascii="Sylfaen" w:hAnsi="Sylfaen"/>
          <w:sz w:val="24"/>
        </w:rPr>
        <w:t>- բարձր պատասխանատվություն որոշումների կայացման համար:</w:t>
      </w:r>
    </w:p>
    <w:p w:rsidR="00D56829" w:rsidRPr="000D100B" w:rsidRDefault="00D56829" w:rsidP="000D100B">
      <w:pPr>
        <w:spacing w:after="0" w:line="240" w:lineRule="auto"/>
        <w:ind w:firstLine="142"/>
        <w:jc w:val="center"/>
        <w:rPr>
          <w:rFonts w:ascii="Sylfaen" w:hAnsi="Sylfaen"/>
          <w:b/>
          <w:i/>
          <w:sz w:val="24"/>
        </w:rPr>
      </w:pPr>
    </w:p>
    <w:p w:rsidR="00E94E92" w:rsidRPr="000D100B" w:rsidRDefault="00B301F0" w:rsidP="000D100B">
      <w:pPr>
        <w:spacing w:after="0" w:line="240" w:lineRule="auto"/>
        <w:ind w:firstLine="142"/>
        <w:jc w:val="center"/>
        <w:rPr>
          <w:rFonts w:ascii="Sylfaen" w:hAnsi="Sylfaen"/>
          <w:b/>
          <w:i/>
          <w:sz w:val="24"/>
        </w:rPr>
      </w:pPr>
      <w:r w:rsidRPr="000D100B">
        <w:rPr>
          <w:rFonts w:ascii="Sylfaen" w:hAnsi="Sylfaen"/>
          <w:b/>
          <w:i/>
          <w:sz w:val="24"/>
        </w:rPr>
        <w:t>Մենեջերի դերակատարումը և նշանակությունը կառավարման գործընթացում: Մենեջերին ներկայացվող մասնագիտական պահանջները:</w:t>
      </w:r>
    </w:p>
    <w:p w:rsidR="00E77C86" w:rsidRPr="000D100B" w:rsidRDefault="00E77C86" w:rsidP="000D100B">
      <w:pPr>
        <w:spacing w:after="0" w:line="240" w:lineRule="auto"/>
        <w:ind w:firstLine="142"/>
        <w:jc w:val="center"/>
        <w:rPr>
          <w:rFonts w:ascii="Sylfaen" w:hAnsi="Sylfaen"/>
          <w:b/>
          <w:i/>
          <w:sz w:val="24"/>
        </w:rPr>
      </w:pPr>
    </w:p>
    <w:p w:rsidR="003E086B" w:rsidRPr="000D100B" w:rsidRDefault="00FA44B4" w:rsidP="000D100B">
      <w:pPr>
        <w:spacing w:after="0" w:line="240" w:lineRule="auto"/>
        <w:ind w:firstLine="142"/>
        <w:jc w:val="both"/>
        <w:rPr>
          <w:rFonts w:ascii="Sylfaen" w:hAnsi="Sylfaen"/>
          <w:i/>
          <w:sz w:val="24"/>
        </w:rPr>
      </w:pPr>
      <w:r w:rsidRPr="000D100B">
        <w:rPr>
          <w:rFonts w:ascii="Sylfaen" w:hAnsi="Sylfaen"/>
          <w:sz w:val="24"/>
        </w:rPr>
        <w:t>Մենեջերի դերն ու նշանակությունը կազմակերպությունում արժևորվում է</w:t>
      </w:r>
      <w:r w:rsidR="00BA582A" w:rsidRPr="000D100B">
        <w:rPr>
          <w:rFonts w:ascii="Sylfaen" w:hAnsi="Sylfaen"/>
          <w:sz w:val="24"/>
        </w:rPr>
        <w:t xml:space="preserve">վերջինիս՝ </w:t>
      </w:r>
      <w:r w:rsidRPr="000D100B">
        <w:rPr>
          <w:rFonts w:ascii="Sylfaen" w:hAnsi="Sylfaen"/>
          <w:sz w:val="24"/>
        </w:rPr>
        <w:t xml:space="preserve">կազմակերպության </w:t>
      </w:r>
      <w:r w:rsidR="00BA582A" w:rsidRPr="000D100B">
        <w:rPr>
          <w:rFonts w:ascii="Sylfaen" w:hAnsi="Sylfaen"/>
          <w:sz w:val="24"/>
        </w:rPr>
        <w:t>կառավարման գործընթացում ունեցած դերակատարմամբ</w:t>
      </w:r>
      <w:r w:rsidR="00384199" w:rsidRPr="000D100B">
        <w:rPr>
          <w:rFonts w:ascii="Sylfaen" w:hAnsi="Sylfaen"/>
          <w:sz w:val="24"/>
        </w:rPr>
        <w:t>, կատարած գործառույթներով</w:t>
      </w:r>
      <w:r w:rsidR="00BA582A" w:rsidRPr="000D100B">
        <w:rPr>
          <w:rFonts w:ascii="Sylfaen" w:hAnsi="Sylfaen"/>
          <w:sz w:val="24"/>
        </w:rPr>
        <w:t xml:space="preserve">: </w:t>
      </w:r>
      <w:r w:rsidR="00422CDF" w:rsidRPr="000D100B">
        <w:rPr>
          <w:rFonts w:ascii="Sylfaen" w:hAnsi="Sylfaen"/>
          <w:sz w:val="24"/>
        </w:rPr>
        <w:t xml:space="preserve">Մենեջերները </w:t>
      </w:r>
      <w:r w:rsidR="00B23F1A" w:rsidRPr="000D100B">
        <w:rPr>
          <w:rFonts w:ascii="Sylfaen" w:hAnsi="Sylfaen"/>
          <w:sz w:val="24"/>
        </w:rPr>
        <w:t>կազմակերպության</w:t>
      </w:r>
      <w:r w:rsidR="00422CDF" w:rsidRPr="000D100B">
        <w:rPr>
          <w:rFonts w:ascii="Sylfaen" w:hAnsi="Sylfaen"/>
          <w:sz w:val="24"/>
        </w:rPr>
        <w:t xml:space="preserve"> հիմնական ռեսուրսներն են: </w:t>
      </w:r>
      <w:r w:rsidR="00CE32E0" w:rsidRPr="000D100B">
        <w:rPr>
          <w:rFonts w:ascii="Sylfaen" w:hAnsi="Sylfaen"/>
          <w:sz w:val="24"/>
        </w:rPr>
        <w:t>Մենեջերի գործունեությունն ուղղված է ոչ միայն աշխատողների հավաքագրմանը և դրանց միավորմանը, այլ նաև համախմբված թիմ</w:t>
      </w:r>
      <w:r w:rsidR="00B23F1A" w:rsidRPr="000D100B">
        <w:rPr>
          <w:rFonts w:ascii="Sylfaen" w:hAnsi="Sylfaen"/>
          <w:sz w:val="24"/>
        </w:rPr>
        <w:t>ի ստեղծմանը</w:t>
      </w:r>
      <w:r w:rsidR="00CE32E0" w:rsidRPr="000D100B">
        <w:rPr>
          <w:rFonts w:ascii="Sylfaen" w:hAnsi="Sylfaen"/>
          <w:sz w:val="24"/>
        </w:rPr>
        <w:t xml:space="preserve">, որը նպատակաուղղված է </w:t>
      </w:r>
      <w:r w:rsidR="00B23F1A" w:rsidRPr="000D100B">
        <w:rPr>
          <w:rFonts w:ascii="Sylfaen" w:hAnsi="Sylfaen"/>
          <w:sz w:val="24"/>
        </w:rPr>
        <w:t>ստեղծագործական և</w:t>
      </w:r>
      <w:r w:rsidR="00CE32E0" w:rsidRPr="000D100B">
        <w:rPr>
          <w:rFonts w:ascii="Sylfaen" w:hAnsi="Sylfaen"/>
          <w:sz w:val="24"/>
        </w:rPr>
        <w:t xml:space="preserve"> սոցիալական առաջադրանքների </w:t>
      </w:r>
      <w:r w:rsidR="00C1206B" w:rsidRPr="000D100B">
        <w:rPr>
          <w:rFonts w:ascii="Sylfaen" w:hAnsi="Sylfaen"/>
          <w:sz w:val="24"/>
        </w:rPr>
        <w:t>կատարելուն</w:t>
      </w:r>
      <w:r w:rsidR="00CE32E0" w:rsidRPr="000D100B">
        <w:rPr>
          <w:rFonts w:ascii="Sylfaen" w:hAnsi="Sylfaen"/>
          <w:sz w:val="24"/>
        </w:rPr>
        <w:t xml:space="preserve">: </w:t>
      </w:r>
      <w:r w:rsidR="00765381" w:rsidRPr="000D100B">
        <w:rPr>
          <w:rFonts w:ascii="Sylfaen" w:hAnsi="Sylfaen"/>
          <w:i/>
          <w:sz w:val="24"/>
        </w:rPr>
        <w:t>Մենեջերը</w:t>
      </w:r>
      <w:r w:rsidR="0004210E" w:rsidRPr="000D100B">
        <w:rPr>
          <w:rFonts w:ascii="Sylfaen" w:hAnsi="Sylfaen"/>
          <w:i/>
          <w:sz w:val="24"/>
        </w:rPr>
        <w:t>կարող է կազմակերպության</w:t>
      </w:r>
      <w:r w:rsidR="00744202" w:rsidRPr="000D100B">
        <w:rPr>
          <w:rFonts w:ascii="Sylfaen" w:hAnsi="Sylfaen"/>
          <w:i/>
          <w:sz w:val="24"/>
        </w:rPr>
        <w:t xml:space="preserve"> ղեկավարը </w:t>
      </w:r>
      <w:r w:rsidR="0004210E" w:rsidRPr="000D100B">
        <w:rPr>
          <w:rFonts w:ascii="Sylfaen" w:hAnsi="Sylfaen"/>
          <w:i/>
          <w:sz w:val="24"/>
        </w:rPr>
        <w:t xml:space="preserve">չլինել, մենեջերը կառավարիչ է համարվում </w:t>
      </w:r>
      <w:r w:rsidR="00744202" w:rsidRPr="000D100B">
        <w:rPr>
          <w:rFonts w:ascii="Sylfaen" w:hAnsi="Sylfaen"/>
          <w:i/>
          <w:sz w:val="24"/>
        </w:rPr>
        <w:t xml:space="preserve">ոչ թե </w:t>
      </w:r>
      <w:r w:rsidR="0004210E" w:rsidRPr="000D100B">
        <w:rPr>
          <w:rFonts w:ascii="Sylfaen" w:hAnsi="Sylfaen"/>
          <w:i/>
          <w:sz w:val="24"/>
        </w:rPr>
        <w:t>իշխանությամբ</w:t>
      </w:r>
      <w:r w:rsidR="00FD49DC" w:rsidRPr="000D100B">
        <w:rPr>
          <w:rFonts w:ascii="Sylfaen" w:hAnsi="Sylfaen"/>
          <w:i/>
          <w:sz w:val="24"/>
        </w:rPr>
        <w:t xml:space="preserve"> և </w:t>
      </w:r>
      <w:r w:rsidR="00657F78" w:rsidRPr="000D100B">
        <w:rPr>
          <w:rFonts w:ascii="Sylfaen" w:hAnsi="Sylfaen"/>
          <w:i/>
          <w:sz w:val="24"/>
        </w:rPr>
        <w:t>բարձրաստիճան դիրքով</w:t>
      </w:r>
      <w:r w:rsidR="00744202" w:rsidRPr="000D100B">
        <w:rPr>
          <w:rFonts w:ascii="Sylfaen" w:hAnsi="Sylfaen"/>
          <w:i/>
          <w:sz w:val="24"/>
        </w:rPr>
        <w:t xml:space="preserve">, այլ </w:t>
      </w:r>
      <w:r w:rsidR="00765381" w:rsidRPr="000D100B">
        <w:rPr>
          <w:rFonts w:ascii="Sylfaen" w:hAnsi="Sylfaen"/>
          <w:i/>
          <w:sz w:val="24"/>
        </w:rPr>
        <w:t xml:space="preserve">այն պատասխանատվությամբ, որ կրում է կազմակերպության </w:t>
      </w:r>
      <w:r w:rsidR="00744202" w:rsidRPr="000D100B">
        <w:rPr>
          <w:rFonts w:ascii="Sylfaen" w:hAnsi="Sylfaen"/>
          <w:i/>
          <w:sz w:val="24"/>
        </w:rPr>
        <w:t xml:space="preserve"> արդյունքների</w:t>
      </w:r>
      <w:r w:rsidR="00765381" w:rsidRPr="000D100B">
        <w:rPr>
          <w:rFonts w:ascii="Sylfaen" w:hAnsi="Sylfaen"/>
          <w:i/>
          <w:sz w:val="24"/>
        </w:rPr>
        <w:t xml:space="preserve"> և նպատակների իրագործման</w:t>
      </w:r>
      <w:r w:rsidR="00744202" w:rsidRPr="000D100B">
        <w:rPr>
          <w:rFonts w:ascii="Sylfaen" w:hAnsi="Sylfaen"/>
          <w:i/>
          <w:sz w:val="24"/>
        </w:rPr>
        <w:t xml:space="preserve"> համար</w:t>
      </w:r>
      <w:r w:rsidR="00896587" w:rsidRPr="000D100B">
        <w:rPr>
          <w:rFonts w:ascii="Sylfaen" w:hAnsi="Sylfaen"/>
          <w:i/>
          <w:sz w:val="24"/>
        </w:rPr>
        <w:t xml:space="preserve">: </w:t>
      </w:r>
      <w:r w:rsidR="00744202" w:rsidRPr="000D100B">
        <w:rPr>
          <w:rFonts w:ascii="Sylfaen" w:hAnsi="Sylfaen"/>
          <w:i/>
          <w:sz w:val="24"/>
        </w:rPr>
        <w:t xml:space="preserve"> Լիովին ավտոմատացված գործարանը կարող է գրեթե աշխատողներ չունենալ, բայց </w:t>
      </w:r>
      <w:r w:rsidR="00765381" w:rsidRPr="000D100B">
        <w:rPr>
          <w:rFonts w:ascii="Sylfaen" w:hAnsi="Sylfaen"/>
          <w:i/>
          <w:sz w:val="24"/>
        </w:rPr>
        <w:t>մենեջերների առկայությունը պարտադիր է</w:t>
      </w:r>
      <w:r w:rsidR="00744202" w:rsidRPr="000D100B">
        <w:rPr>
          <w:rFonts w:ascii="Sylfaen" w:hAnsi="Sylfaen"/>
          <w:i/>
          <w:sz w:val="24"/>
        </w:rPr>
        <w:t>:</w:t>
      </w:r>
      <w:r w:rsidR="009D4630" w:rsidRPr="000D100B">
        <w:rPr>
          <w:rFonts w:ascii="Sylfaen" w:hAnsi="Sylfaen"/>
          <w:b/>
          <w:i/>
          <w:sz w:val="24"/>
          <w:u w:val="single"/>
        </w:rPr>
        <w:t>Մենեջերները անձ է, ով ինքնուրույն որոշումներ է կայացնում, ենթակայության տակ ունի առնվազն մեկ անձ, օգտագործում է այլ մարդկանց գիտելիքները</w:t>
      </w:r>
      <w:r w:rsidR="009D4630" w:rsidRPr="000D100B">
        <w:rPr>
          <w:rFonts w:ascii="Sylfaen" w:hAnsi="Sylfaen"/>
          <w:i/>
          <w:sz w:val="24"/>
        </w:rPr>
        <w:t xml:space="preserve"> և այլն:</w:t>
      </w:r>
    </w:p>
    <w:p w:rsidR="002C183E" w:rsidRPr="000D100B" w:rsidRDefault="00415BF3" w:rsidP="000D100B">
      <w:pPr>
        <w:spacing w:after="0" w:line="240" w:lineRule="auto"/>
        <w:ind w:firstLine="142"/>
        <w:jc w:val="both"/>
        <w:rPr>
          <w:rFonts w:ascii="Sylfaen" w:hAnsi="Sylfaen"/>
          <w:sz w:val="24"/>
        </w:rPr>
      </w:pPr>
      <w:r w:rsidRPr="000D100B">
        <w:rPr>
          <w:rFonts w:ascii="Sylfaen" w:hAnsi="Sylfaen"/>
          <w:sz w:val="24"/>
        </w:rPr>
        <w:t>Արդյունավետ կառավարչական գործունեություն իրականցնելու համար մ</w:t>
      </w:r>
      <w:r w:rsidR="00237C1F" w:rsidRPr="000D100B">
        <w:rPr>
          <w:rFonts w:ascii="Sylfaen" w:hAnsi="Sylfaen"/>
          <w:sz w:val="24"/>
        </w:rPr>
        <w:t>ենեջերի</w:t>
      </w:r>
      <w:r w:rsidRPr="000D100B">
        <w:rPr>
          <w:rFonts w:ascii="Sylfaen" w:hAnsi="Sylfaen"/>
          <w:sz w:val="24"/>
        </w:rPr>
        <w:t>ց</w:t>
      </w:r>
      <w:r w:rsidR="00237C1F" w:rsidRPr="000D100B">
        <w:rPr>
          <w:rFonts w:ascii="Sylfaen" w:hAnsi="Sylfaen"/>
          <w:sz w:val="24"/>
        </w:rPr>
        <w:t xml:space="preserve"> պահանջ</w:t>
      </w:r>
      <w:r w:rsidRPr="000D100B">
        <w:rPr>
          <w:rFonts w:ascii="Sylfaen" w:hAnsi="Sylfaen"/>
          <w:sz w:val="24"/>
        </w:rPr>
        <w:t>վ</w:t>
      </w:r>
      <w:r w:rsidR="00237C1F" w:rsidRPr="000D100B">
        <w:rPr>
          <w:rFonts w:ascii="Sylfaen" w:hAnsi="Sylfaen"/>
          <w:sz w:val="24"/>
        </w:rPr>
        <w:t xml:space="preserve">ում է հմտությունների </w:t>
      </w:r>
      <w:r w:rsidRPr="000D100B">
        <w:rPr>
          <w:rFonts w:ascii="Sylfaen" w:hAnsi="Sylfaen"/>
          <w:sz w:val="24"/>
        </w:rPr>
        <w:t>և ունակությունների լ</w:t>
      </w:r>
      <w:r w:rsidR="00237C1F" w:rsidRPr="000D100B">
        <w:rPr>
          <w:rFonts w:ascii="Sylfaen" w:hAnsi="Sylfaen"/>
          <w:sz w:val="24"/>
        </w:rPr>
        <w:t xml:space="preserve">այն շրջանակ: </w:t>
      </w:r>
      <w:r w:rsidRPr="000D100B">
        <w:rPr>
          <w:rFonts w:ascii="Sylfaen" w:hAnsi="Sylfaen"/>
          <w:sz w:val="24"/>
        </w:rPr>
        <w:t xml:space="preserve">Մենեջերին ներկայացվող </w:t>
      </w:r>
      <w:r w:rsidRPr="000D100B">
        <w:rPr>
          <w:rFonts w:ascii="Sylfaen" w:hAnsi="Sylfaen"/>
          <w:i/>
          <w:sz w:val="24"/>
        </w:rPr>
        <w:t>մասնագիտական պահանջները</w:t>
      </w:r>
      <w:r w:rsidRPr="000D100B">
        <w:rPr>
          <w:rFonts w:ascii="Sylfaen" w:hAnsi="Sylfaen"/>
          <w:sz w:val="24"/>
        </w:rPr>
        <w:t xml:space="preserve"> կարելի խմբավորել </w:t>
      </w:r>
      <w:r w:rsidR="00237C1F" w:rsidRPr="000D100B">
        <w:rPr>
          <w:rFonts w:ascii="Sylfaen" w:hAnsi="Sylfaen"/>
          <w:sz w:val="24"/>
        </w:rPr>
        <w:t xml:space="preserve">երեք հիմնական կատեգորիայում. </w:t>
      </w:r>
    </w:p>
    <w:p w:rsidR="002C183E" w:rsidRPr="000D100B" w:rsidRDefault="00237C1F" w:rsidP="000D100B">
      <w:pPr>
        <w:pStyle w:val="ListParagraph"/>
        <w:numPr>
          <w:ilvl w:val="0"/>
          <w:numId w:val="3"/>
        </w:numPr>
        <w:spacing w:after="0" w:line="240" w:lineRule="auto"/>
        <w:ind w:left="0" w:firstLine="142"/>
        <w:jc w:val="both"/>
        <w:rPr>
          <w:rFonts w:ascii="Sylfaen" w:hAnsi="Sylfaen"/>
          <w:i/>
          <w:sz w:val="24"/>
        </w:rPr>
      </w:pPr>
      <w:r w:rsidRPr="000D100B">
        <w:rPr>
          <w:rFonts w:ascii="Sylfaen" w:hAnsi="Sylfaen"/>
          <w:i/>
          <w:sz w:val="24"/>
        </w:rPr>
        <w:t>կոնցեպտուալ</w:t>
      </w:r>
      <w:r w:rsidR="00F9192C" w:rsidRPr="000D100B">
        <w:rPr>
          <w:rFonts w:ascii="Sylfaen" w:hAnsi="Sylfaen"/>
          <w:i/>
          <w:sz w:val="24"/>
        </w:rPr>
        <w:t>/բովանդակային</w:t>
      </w:r>
      <w:r w:rsidRPr="000D100B">
        <w:rPr>
          <w:rFonts w:ascii="Sylfaen" w:hAnsi="Sylfaen"/>
          <w:i/>
          <w:sz w:val="24"/>
        </w:rPr>
        <w:t xml:space="preserve">, </w:t>
      </w:r>
    </w:p>
    <w:p w:rsidR="002C183E" w:rsidRPr="000D100B" w:rsidRDefault="00AE20FF" w:rsidP="000D100B">
      <w:pPr>
        <w:pStyle w:val="ListParagraph"/>
        <w:numPr>
          <w:ilvl w:val="0"/>
          <w:numId w:val="3"/>
        </w:numPr>
        <w:spacing w:after="0" w:line="240" w:lineRule="auto"/>
        <w:ind w:left="0" w:firstLine="142"/>
        <w:jc w:val="both"/>
        <w:rPr>
          <w:rFonts w:ascii="Sylfaen" w:hAnsi="Sylfaen"/>
          <w:i/>
          <w:sz w:val="24"/>
        </w:rPr>
      </w:pPr>
      <w:r w:rsidRPr="000D100B">
        <w:rPr>
          <w:rFonts w:ascii="Sylfaen" w:hAnsi="Sylfaen"/>
          <w:i/>
          <w:sz w:val="24"/>
        </w:rPr>
        <w:lastRenderedPageBreak/>
        <w:t>կազմակերպական</w:t>
      </w:r>
      <w:r w:rsidR="006C1F3B" w:rsidRPr="000D100B">
        <w:rPr>
          <w:rFonts w:ascii="Sylfaen" w:hAnsi="Sylfaen"/>
          <w:i/>
          <w:sz w:val="24"/>
        </w:rPr>
        <w:t>/</w:t>
      </w:r>
      <w:r w:rsidR="00237C1F" w:rsidRPr="000D100B">
        <w:rPr>
          <w:rFonts w:ascii="Sylfaen" w:hAnsi="Sylfaen"/>
          <w:i/>
          <w:sz w:val="24"/>
        </w:rPr>
        <w:t xml:space="preserve">մարդկային և </w:t>
      </w:r>
    </w:p>
    <w:p w:rsidR="00415BF3" w:rsidRPr="000D100B" w:rsidRDefault="00237C1F" w:rsidP="000D100B">
      <w:pPr>
        <w:pStyle w:val="ListParagraph"/>
        <w:numPr>
          <w:ilvl w:val="0"/>
          <w:numId w:val="3"/>
        </w:numPr>
        <w:spacing w:after="0" w:line="240" w:lineRule="auto"/>
        <w:ind w:left="0" w:firstLine="142"/>
        <w:jc w:val="both"/>
        <w:rPr>
          <w:rFonts w:ascii="Sylfaen" w:hAnsi="Sylfaen"/>
          <w:sz w:val="24"/>
        </w:rPr>
      </w:pPr>
      <w:r w:rsidRPr="000D100B">
        <w:rPr>
          <w:rFonts w:ascii="Sylfaen" w:hAnsi="Sylfaen"/>
          <w:i/>
          <w:sz w:val="24"/>
        </w:rPr>
        <w:t>տեխնիկական</w:t>
      </w:r>
      <w:r w:rsidR="00925473" w:rsidRPr="000D100B">
        <w:rPr>
          <w:rFonts w:ascii="Sylfaen" w:hAnsi="Sylfaen"/>
          <w:i/>
          <w:sz w:val="24"/>
        </w:rPr>
        <w:t>/տեխնոլոգիական/</w:t>
      </w:r>
      <w:r w:rsidRPr="000D100B">
        <w:rPr>
          <w:rFonts w:ascii="Sylfaen" w:hAnsi="Sylfaen"/>
          <w:sz w:val="24"/>
        </w:rPr>
        <w:t xml:space="preserve">, </w:t>
      </w:r>
    </w:p>
    <w:p w:rsidR="002C183E" w:rsidRPr="000D100B" w:rsidRDefault="00237C1F" w:rsidP="000D100B">
      <w:pPr>
        <w:pStyle w:val="ListParagraph"/>
        <w:spacing w:after="0" w:line="240" w:lineRule="auto"/>
        <w:ind w:left="0" w:firstLine="142"/>
        <w:jc w:val="both"/>
        <w:rPr>
          <w:rFonts w:ascii="Sylfaen" w:hAnsi="Sylfaen"/>
          <w:sz w:val="24"/>
        </w:rPr>
      </w:pPr>
      <w:r w:rsidRPr="000D100B">
        <w:rPr>
          <w:rFonts w:ascii="Sylfaen" w:hAnsi="Sylfaen"/>
          <w:sz w:val="24"/>
        </w:rPr>
        <w:t>որոնց անհրաժեշտության մակարդակը տատանվում է մենեջերի ծառայողական աստիճանում ունեցած դիրքից: Սակայն, անկախ զբաղեցրած պաշտոնից, արդյունավետ ղեկավարը պետք է տիրապետի հմտությունների բոլոր երեք հիմնական տեսակներին</w:t>
      </w:r>
      <w:r w:rsidR="002C183E" w:rsidRPr="000D100B">
        <w:rPr>
          <w:rFonts w:ascii="Sylfaen" w:hAnsi="Sylfaen"/>
          <w:sz w:val="24"/>
        </w:rPr>
        <w:t xml:space="preserve">: </w:t>
      </w:r>
    </w:p>
    <w:p w:rsidR="002C183E" w:rsidRPr="000D100B" w:rsidRDefault="00237C1F" w:rsidP="000D100B">
      <w:pPr>
        <w:spacing w:after="0" w:line="240" w:lineRule="auto"/>
        <w:ind w:firstLine="142"/>
        <w:jc w:val="both"/>
        <w:rPr>
          <w:rFonts w:ascii="Sylfaen" w:hAnsi="Sylfaen"/>
          <w:sz w:val="24"/>
        </w:rPr>
      </w:pPr>
      <w:r w:rsidRPr="000D100B">
        <w:rPr>
          <w:rFonts w:ascii="Sylfaen" w:hAnsi="Sylfaen"/>
          <w:i/>
          <w:sz w:val="24"/>
        </w:rPr>
        <w:t>Կոնցեպտուալ հմտությունները</w:t>
      </w:r>
      <w:r w:rsidRPr="000D100B">
        <w:rPr>
          <w:rFonts w:ascii="Sylfaen" w:hAnsi="Sylfaen"/>
          <w:sz w:val="24"/>
        </w:rPr>
        <w:t xml:space="preserve"> մարդու կոգնիտիվ կամ ճանաչողական ունակություններն են կազմակերպությանն ընդունել որպես մեկ ամբողջություն և միևնույն ժամանակ հստակ առանձնացնել նրա մասերի փոխազդեցությունները: Այդպիսի հմտությունների թվին են դասվում մենեջերի մտածողությունը, ստացվող ինֆորմացիան մշակելու նրա կարողությունը և պլանավորման ունակությունները: Մենեջերը պետք է պատկերացնի ընկերության յուրաքանչյուր բաժնի դերը կազմակերպությունում, ձեռնարկության դիրքը ճյուղում, հասարակությունում և ավելի մեծ` գործնական և սոցիալական միջավայրում: Դա նաև ենթադրում է անհատի ունակությունները ռազմավարական մտածողությանը, այսինքն` կազմակերպության երկարաժամկետ հեռանկարների գնահատմանը:</w:t>
      </w:r>
    </w:p>
    <w:p w:rsidR="002C183E" w:rsidRPr="000D100B" w:rsidRDefault="00237C1F" w:rsidP="000D100B">
      <w:pPr>
        <w:spacing w:after="0" w:line="240" w:lineRule="auto"/>
        <w:ind w:firstLine="142"/>
        <w:jc w:val="both"/>
        <w:rPr>
          <w:rFonts w:ascii="Sylfaen" w:hAnsi="Sylfaen"/>
          <w:sz w:val="24"/>
        </w:rPr>
      </w:pPr>
      <w:r w:rsidRPr="000D100B">
        <w:rPr>
          <w:rFonts w:ascii="Sylfaen" w:hAnsi="Sylfaen"/>
          <w:sz w:val="24"/>
        </w:rPr>
        <w:t>Կոնցեպտուալ հմտություններն անհրաժեշտ են բոլոր մենեջերներին, սակայն առանձնահատուկ նշանակություն ունեն կազմակերպության վերին մակարդակի ղեկավարների համար, որոնք պետք է կարողանան յուրաքանչյուր առաջացող իրավիճակի էությունը հասկանալ, առանձնանցել նրա կարևորագույն գործոնները և կանխագուշակել իրադարձությունների հետագա զարգացումը</w:t>
      </w:r>
      <w:r w:rsidR="002C183E" w:rsidRPr="000D100B">
        <w:rPr>
          <w:rFonts w:ascii="Sylfaen" w:hAnsi="Sylfaen"/>
          <w:sz w:val="24"/>
        </w:rPr>
        <w:t xml:space="preserve">: </w:t>
      </w:r>
      <w:r w:rsidRPr="000D100B">
        <w:rPr>
          <w:rFonts w:ascii="Sylfaen" w:hAnsi="Sylfaen"/>
          <w:sz w:val="24"/>
        </w:rPr>
        <w:t xml:space="preserve"> Որքան մենեջերը կազմակերպության հիերարխիկ մակարդակով վերև է բարձրանում, այնքան մեծ ուշադրություն պետք է դարձնի կոնցեպտուալ հմտությունների զարգացմանը: </w:t>
      </w:r>
    </w:p>
    <w:p w:rsidR="009F135D" w:rsidRPr="000D100B" w:rsidRDefault="00237C1F" w:rsidP="000D100B">
      <w:pPr>
        <w:spacing w:after="0" w:line="240" w:lineRule="auto"/>
        <w:ind w:firstLine="142"/>
        <w:jc w:val="both"/>
        <w:rPr>
          <w:rFonts w:ascii="Sylfaen" w:hAnsi="Sylfaen"/>
          <w:sz w:val="24"/>
        </w:rPr>
      </w:pPr>
      <w:r w:rsidRPr="000D100B">
        <w:rPr>
          <w:rFonts w:ascii="Sylfaen" w:hAnsi="Sylfaen"/>
          <w:i/>
          <w:sz w:val="24"/>
        </w:rPr>
        <w:t>Մարդկային հմտություններ</w:t>
      </w:r>
      <w:r w:rsidRPr="000D100B">
        <w:rPr>
          <w:rFonts w:ascii="Sylfaen" w:hAnsi="Sylfaen"/>
          <w:sz w:val="24"/>
        </w:rPr>
        <w:t xml:space="preserve"> ասելով հասկանում ենք մենեջերի` մարդկանց հետ աշխատելու և նրանց ուղղակի մասնակցության ունակությունները, ինչպես նաև կարողությունը արդյունավետ փոխազդել որպես թիմի անդամ` իրենց դրսևորելով այնպես, ինչպես պետք է պաշտոնատար անձը վերաբերվի աշխատողներին (մոտիվացնի, կոորդինացնի, օրինակ ծառայի, շփվի և լուծի կոնֆլիկտները): Զարգացած մարդկային հմտությունների տիրապետող մենեջերը մոտիվացնում է ենթականերին դեպի ինքնաարտահայտման, խթանում կազմակերպության գործունեությունում նրանց ներգրավվածությունը: Մենեջերի մարդկային հմտությունների դերը մշտապես մեծանում է, ինչին նպաստում է և գլոբալիզացիան, և աշխատուժի բազմազանության մակարդակի մեծացումը, և անորոշությունը, և բարձր որակավորված աշխատողների համար մրցակցությունը:</w:t>
      </w:r>
    </w:p>
    <w:p w:rsidR="009F135D" w:rsidRPr="000D100B" w:rsidRDefault="00237C1F" w:rsidP="000D100B">
      <w:pPr>
        <w:spacing w:after="0" w:line="240" w:lineRule="auto"/>
        <w:ind w:firstLine="142"/>
        <w:jc w:val="both"/>
        <w:rPr>
          <w:rFonts w:ascii="Sylfaen" w:hAnsi="Sylfaen"/>
          <w:sz w:val="24"/>
        </w:rPr>
      </w:pPr>
      <w:r w:rsidRPr="000D100B">
        <w:rPr>
          <w:rFonts w:ascii="Sylfaen" w:hAnsi="Sylfaen"/>
          <w:sz w:val="24"/>
        </w:rPr>
        <w:t xml:space="preserve">Ժամանակակից մենեջերները չպետք է սահմանափակվեն միայն աշխատանքի կատարման հետ կապված նյութական պահանջմունքներով: Ոչ պակաս ուշադրություն է անհրաժեշտ հատկացնել նաև աշխատողների էմոցիոնալ պահանջմունքներին: Լավ աշխատողները հաճախ կազմակերպությունից հեռանում են ուղղակի ղեկավարների մեղքով, որոնք չեն կարողացել հարգանք և մասնակցություն ցուցաբերել: </w:t>
      </w:r>
    </w:p>
    <w:p w:rsidR="00C23AF7" w:rsidRPr="000D100B" w:rsidRDefault="00237C1F" w:rsidP="000D100B">
      <w:pPr>
        <w:spacing w:after="0" w:line="240" w:lineRule="auto"/>
        <w:ind w:firstLine="142"/>
        <w:jc w:val="both"/>
        <w:rPr>
          <w:rFonts w:ascii="Sylfaen" w:hAnsi="Sylfaen"/>
          <w:sz w:val="24"/>
        </w:rPr>
      </w:pPr>
      <w:r w:rsidRPr="000D100B">
        <w:rPr>
          <w:rFonts w:ascii="Sylfaen" w:hAnsi="Sylfaen"/>
          <w:i/>
          <w:sz w:val="24"/>
        </w:rPr>
        <w:t>Տեխնիկական հմտությունները</w:t>
      </w:r>
      <w:r w:rsidRPr="000D100B">
        <w:rPr>
          <w:rFonts w:ascii="Sylfaen" w:hAnsi="Sylfaen"/>
          <w:sz w:val="24"/>
        </w:rPr>
        <w:t xml:space="preserve"> հատուկ գիտելիքներ և կարողություններ են, որոնք անհրաժեշտ են աշխատանքային առաջադրանքների կատարման համար, այսինքն` մեթոդների, տեխնոլոգիաների, սարքավորումների կիրառման հմտություններ, որոնք անհրաժեշտ են կոնկրետ ֆունկցիաների կատարման համար, ինչպիսին են հետազոտությունները և մշակումները, արտադրությունը կամ ֆինանսները: </w:t>
      </w:r>
    </w:p>
    <w:p w:rsidR="00345F33" w:rsidRPr="000D100B" w:rsidRDefault="00237C1F" w:rsidP="000D100B">
      <w:pPr>
        <w:spacing w:after="0" w:line="240" w:lineRule="auto"/>
        <w:ind w:firstLine="142"/>
        <w:jc w:val="both"/>
        <w:rPr>
          <w:rFonts w:ascii="Sylfaen" w:hAnsi="Sylfaen"/>
          <w:sz w:val="24"/>
        </w:rPr>
      </w:pPr>
      <w:r w:rsidRPr="000D100B">
        <w:rPr>
          <w:rFonts w:ascii="Sylfaen" w:hAnsi="Sylfaen"/>
          <w:sz w:val="24"/>
        </w:rPr>
        <w:lastRenderedPageBreak/>
        <w:t>Մենեջերի տեխնիկական հմտությունների տիրապետումը ենթադրում է պրոֆեսիոնալ գիտելիքների, վերլուծողական կարողությունների և տվյալ կոնկրետ ոլորտում խնդիրների լուծման համար գործիքային և այլ միջոցների ճիշտ կիրառման կարողություն: Ավելի կարևոր դեր են խաղում ստորին կազմակերպական մակարդակների տեխնիկական հմտությունները: Շատ աշխատողներ իրենց առաջին կառավարչական պաշտոնը ստանում են առաջին հերթին շնորհիվ իրենց տեխնիկական հմտությունների: Սակայն որքան բարձրանում են կառավարչական հիերարխիայով, այնքան փոքրանում է տեխնիկական և մեծանում կոնցեպտուալ ու մարդկային հմտությունների դերը:</w:t>
      </w:r>
    </w:p>
    <w:p w:rsidR="00B4649E" w:rsidRPr="000D100B" w:rsidRDefault="00D71913" w:rsidP="000D100B">
      <w:pPr>
        <w:spacing w:after="0" w:line="240" w:lineRule="auto"/>
        <w:ind w:firstLine="142"/>
        <w:jc w:val="both"/>
        <w:rPr>
          <w:rFonts w:ascii="Sylfaen" w:hAnsi="Sylfaen"/>
          <w:sz w:val="24"/>
        </w:rPr>
      </w:pPr>
      <w:r w:rsidRPr="000D100B">
        <w:rPr>
          <w:rFonts w:ascii="Sylfaen" w:hAnsi="Sylfaen"/>
          <w:sz w:val="24"/>
        </w:rPr>
        <w:t xml:space="preserve">Մենեջերների ամենատարածված </w:t>
      </w:r>
      <w:r w:rsidRPr="000D100B">
        <w:rPr>
          <w:rFonts w:ascii="Sylfaen" w:hAnsi="Sylfaen"/>
          <w:i/>
          <w:sz w:val="24"/>
        </w:rPr>
        <w:t>տեսակներն են.</w:t>
      </w:r>
      <w:r w:rsidRPr="000D100B">
        <w:rPr>
          <w:rFonts w:ascii="Sylfaen" w:hAnsi="Sylfaen"/>
          <w:sz w:val="24"/>
        </w:rPr>
        <w:t>Վաճառքի մենեջեր, թոփ մենեջեր, գնումների մենեջեր, մարդկային ռեսուրսների մենեջեր, գովազդի մենեջեր, SMM մենեջեր, շուկայավարման մենեջեր, ֆինանսական մենեջեր, արտադրության մենեջեր, անշարժ գույքի մենեջեր, լոգիստիկայի մենեջեր և այլն:</w:t>
      </w:r>
    </w:p>
    <w:p w:rsidR="00585BB7" w:rsidRPr="000D100B" w:rsidRDefault="00585BB7" w:rsidP="000D100B">
      <w:pPr>
        <w:spacing w:after="0" w:line="240" w:lineRule="auto"/>
        <w:ind w:firstLine="142"/>
        <w:jc w:val="both"/>
        <w:rPr>
          <w:rFonts w:ascii="Sylfaen" w:hAnsi="Sylfaen"/>
          <w:sz w:val="24"/>
        </w:rPr>
      </w:pPr>
    </w:p>
    <w:p w:rsidR="00D71913" w:rsidRPr="000D100B" w:rsidRDefault="00B4649E" w:rsidP="000D100B">
      <w:pPr>
        <w:spacing w:after="0" w:line="240" w:lineRule="auto"/>
        <w:ind w:firstLine="142"/>
        <w:jc w:val="center"/>
        <w:rPr>
          <w:rFonts w:ascii="Sylfaen" w:hAnsi="Sylfaen"/>
          <w:b/>
          <w:i/>
          <w:sz w:val="24"/>
        </w:rPr>
      </w:pPr>
      <w:r w:rsidRPr="000D100B">
        <w:rPr>
          <w:rFonts w:ascii="Sylfaen" w:hAnsi="Sylfaen"/>
          <w:b/>
          <w:i/>
          <w:sz w:val="24"/>
        </w:rPr>
        <w:t>Մենեջերի գործունեության նպատակները, սկզբունքները և խնդիրները</w:t>
      </w:r>
    </w:p>
    <w:p w:rsidR="00B4649E" w:rsidRPr="000D100B" w:rsidRDefault="00B4649E" w:rsidP="000D100B">
      <w:pPr>
        <w:spacing w:after="0" w:line="240" w:lineRule="auto"/>
        <w:ind w:firstLine="142"/>
        <w:jc w:val="both"/>
        <w:rPr>
          <w:rFonts w:ascii="Sylfaen" w:hAnsi="Sylfaen"/>
          <w:sz w:val="24"/>
        </w:rPr>
      </w:pPr>
    </w:p>
    <w:p w:rsidR="00C03A55" w:rsidRPr="000D100B" w:rsidRDefault="00C03A55" w:rsidP="000D100B">
      <w:pPr>
        <w:spacing w:after="0" w:line="240" w:lineRule="auto"/>
        <w:ind w:firstLine="142"/>
        <w:jc w:val="both"/>
        <w:rPr>
          <w:rFonts w:ascii="Sylfaen" w:hAnsi="Sylfaen"/>
          <w:i/>
          <w:sz w:val="24"/>
        </w:rPr>
      </w:pPr>
      <w:r w:rsidRPr="000D100B">
        <w:rPr>
          <w:rFonts w:ascii="Sylfaen" w:hAnsi="Sylfaen"/>
          <w:sz w:val="24"/>
        </w:rPr>
        <w:t xml:space="preserve">Կազմակերպությունում </w:t>
      </w:r>
      <w:r w:rsidRPr="000D100B">
        <w:rPr>
          <w:rFonts w:ascii="Sylfaen" w:hAnsi="Sylfaen"/>
          <w:i/>
          <w:sz w:val="24"/>
          <w:u w:val="single"/>
        </w:rPr>
        <w:t>մենեջերի գլխավոր խնդիրն</w:t>
      </w:r>
      <w:r w:rsidRPr="000D100B">
        <w:rPr>
          <w:rFonts w:ascii="Sylfaen" w:hAnsi="Sylfaen"/>
          <w:sz w:val="24"/>
        </w:rPr>
        <w:t xml:space="preserve"> է ապահովել կազմակերպության արդյունավետ կառավարումը, իսկհիմնական </w:t>
      </w:r>
      <w:r w:rsidRPr="000D100B">
        <w:rPr>
          <w:rFonts w:ascii="Sylfaen" w:hAnsi="Sylfaen"/>
          <w:i/>
          <w:sz w:val="24"/>
        </w:rPr>
        <w:t>խնդիրներն են.</w:t>
      </w:r>
    </w:p>
    <w:p w:rsidR="00C03A55" w:rsidRPr="000D100B" w:rsidRDefault="00C03A55" w:rsidP="000D100B">
      <w:pPr>
        <w:spacing w:after="0" w:line="240" w:lineRule="auto"/>
        <w:ind w:firstLine="142"/>
        <w:jc w:val="both"/>
        <w:rPr>
          <w:rFonts w:ascii="Sylfaen" w:hAnsi="Sylfaen"/>
          <w:sz w:val="24"/>
        </w:rPr>
      </w:pPr>
      <w:r w:rsidRPr="000D100B">
        <w:rPr>
          <w:rFonts w:ascii="Sylfaen" w:hAnsi="Sylfaen"/>
          <w:sz w:val="24"/>
        </w:rPr>
        <w:t>1) նպատակների սահմանում,</w:t>
      </w:r>
    </w:p>
    <w:p w:rsidR="00C03A55" w:rsidRPr="000D100B" w:rsidRDefault="00C03A55" w:rsidP="000D100B">
      <w:pPr>
        <w:spacing w:after="0" w:line="240" w:lineRule="auto"/>
        <w:ind w:firstLine="142"/>
        <w:jc w:val="both"/>
        <w:rPr>
          <w:rFonts w:ascii="Sylfaen" w:hAnsi="Sylfaen"/>
          <w:sz w:val="24"/>
        </w:rPr>
      </w:pPr>
      <w:r w:rsidRPr="000D100B">
        <w:rPr>
          <w:rFonts w:ascii="Sylfaen" w:hAnsi="Sylfaen"/>
          <w:sz w:val="24"/>
        </w:rPr>
        <w:t>2) աշխատանքի կազմակերպում ,</w:t>
      </w:r>
    </w:p>
    <w:p w:rsidR="00C03A55" w:rsidRPr="000D100B" w:rsidRDefault="00C03A55" w:rsidP="000D100B">
      <w:pPr>
        <w:spacing w:after="0" w:line="240" w:lineRule="auto"/>
        <w:ind w:firstLine="142"/>
        <w:jc w:val="both"/>
        <w:rPr>
          <w:rFonts w:ascii="Sylfaen" w:hAnsi="Sylfaen"/>
          <w:sz w:val="24"/>
        </w:rPr>
      </w:pPr>
      <w:r w:rsidRPr="000D100B">
        <w:rPr>
          <w:rFonts w:ascii="Sylfaen" w:hAnsi="Sylfaen"/>
          <w:sz w:val="24"/>
        </w:rPr>
        <w:t>3) մոտիվացիա և հաղորդակցություն,</w:t>
      </w:r>
    </w:p>
    <w:p w:rsidR="00C03A55" w:rsidRPr="000D100B" w:rsidRDefault="00C03A55" w:rsidP="000D100B">
      <w:pPr>
        <w:spacing w:after="0" w:line="240" w:lineRule="auto"/>
        <w:ind w:firstLine="142"/>
        <w:jc w:val="both"/>
        <w:rPr>
          <w:rFonts w:ascii="Sylfaen" w:hAnsi="Sylfaen"/>
          <w:sz w:val="24"/>
        </w:rPr>
      </w:pPr>
      <w:r w:rsidRPr="000D100B">
        <w:rPr>
          <w:rFonts w:ascii="Sylfaen" w:hAnsi="Sylfaen"/>
          <w:sz w:val="24"/>
        </w:rPr>
        <w:t>4) ցուցանիշների չափում,</w:t>
      </w:r>
    </w:p>
    <w:p w:rsidR="00C03A55" w:rsidRPr="000D100B" w:rsidRDefault="00C03A55" w:rsidP="000D100B">
      <w:pPr>
        <w:spacing w:after="0" w:line="240" w:lineRule="auto"/>
        <w:ind w:firstLine="142"/>
        <w:jc w:val="both"/>
        <w:rPr>
          <w:rFonts w:ascii="Sylfaen" w:hAnsi="Sylfaen"/>
          <w:sz w:val="24"/>
        </w:rPr>
      </w:pPr>
      <w:r w:rsidRPr="000D100B">
        <w:rPr>
          <w:rFonts w:ascii="Sylfaen" w:hAnsi="Sylfaen"/>
          <w:sz w:val="24"/>
        </w:rPr>
        <w:t xml:space="preserve"> 5) ենթակաների զարգացում:</w:t>
      </w:r>
    </w:p>
    <w:p w:rsidR="00C03A55" w:rsidRPr="000D100B" w:rsidRDefault="00C03A55" w:rsidP="000D100B">
      <w:pPr>
        <w:pStyle w:val="ListParagraph"/>
        <w:spacing w:after="0" w:line="240" w:lineRule="auto"/>
        <w:ind w:left="0" w:firstLine="142"/>
        <w:jc w:val="both"/>
        <w:rPr>
          <w:rFonts w:ascii="Sylfaen" w:hAnsi="Sylfaen"/>
          <w:sz w:val="24"/>
          <w:szCs w:val="24"/>
        </w:rPr>
      </w:pPr>
      <w:r w:rsidRPr="000D100B">
        <w:rPr>
          <w:rFonts w:ascii="Sylfaen" w:hAnsi="Sylfaen"/>
          <w:i/>
          <w:sz w:val="24"/>
          <w:szCs w:val="24"/>
          <w:u w:val="single"/>
        </w:rPr>
        <w:t>Տիրապետել կառավարչական գործունեությանը՝ նշանակում է կարողանալ առավել արդյունավետ կազմակերպել դրա յուրաքանչյուր բաղադրիչ</w:t>
      </w:r>
      <w:r w:rsidRPr="000D100B">
        <w:rPr>
          <w:rFonts w:ascii="Sylfaen" w:hAnsi="Sylfaen"/>
          <w:sz w:val="24"/>
          <w:szCs w:val="24"/>
        </w:rPr>
        <w:t xml:space="preserve">: Ամեն օր մենեջերը բախվում է մեծ թվով խնդիրների, որոնց ահռելի հոսքը կարող է շփոթեցնել նրան: Անկանխատեսելի իրավիճակներից ելք գտնելու և խնդիրներից խուսափելու համար մենեջերը պետք է համակարգի իր գործողությունները: Մեծ ջանքեր և ժամանակ է պահանջվում քաոսից կարգուկանոն ստեղծելու համար: Այդ պատճառով անհրաժեշտ է լավ իմանալ սեփական գործունեության կառուցվածքը և դրա բոլոր բաղադրիչները: Գործունեության հոգեբանական կառուցվածքի հիմնական բաղադրիչներին տիրապետող </w:t>
      </w:r>
      <w:r w:rsidR="000B7D1C" w:rsidRPr="000D100B">
        <w:rPr>
          <w:rFonts w:ascii="Sylfaen" w:hAnsi="Sylfaen"/>
          <w:sz w:val="24"/>
          <w:szCs w:val="24"/>
        </w:rPr>
        <w:t>մենեջերն</w:t>
      </w:r>
      <w:r w:rsidRPr="000D100B">
        <w:rPr>
          <w:rFonts w:ascii="Sylfaen" w:hAnsi="Sylfaen"/>
          <w:sz w:val="24"/>
          <w:szCs w:val="24"/>
        </w:rPr>
        <w:t xml:space="preserve"> ունի հետևյալ առավելությունները՝</w:t>
      </w:r>
    </w:p>
    <w:p w:rsidR="00C03A55" w:rsidRPr="000D100B" w:rsidRDefault="00C03A55" w:rsidP="000D100B">
      <w:pPr>
        <w:pStyle w:val="ListParagraph"/>
        <w:numPr>
          <w:ilvl w:val="0"/>
          <w:numId w:val="12"/>
        </w:numPr>
        <w:spacing w:after="0" w:line="240" w:lineRule="auto"/>
        <w:ind w:left="0" w:firstLine="142"/>
        <w:jc w:val="both"/>
        <w:rPr>
          <w:rFonts w:ascii="Sylfaen" w:hAnsi="Sylfaen"/>
          <w:sz w:val="24"/>
          <w:szCs w:val="24"/>
        </w:rPr>
      </w:pPr>
      <w:r w:rsidRPr="000D100B">
        <w:rPr>
          <w:rFonts w:ascii="Sylfaen" w:hAnsi="Sylfaen"/>
          <w:sz w:val="24"/>
          <w:szCs w:val="24"/>
        </w:rPr>
        <w:t>տեսնում է՝ ինչ պետք է անել ցանկացած խնդրի լուծման համար,</w:t>
      </w:r>
    </w:p>
    <w:p w:rsidR="00C03A55" w:rsidRPr="000D100B" w:rsidRDefault="00C03A55" w:rsidP="000D100B">
      <w:pPr>
        <w:pStyle w:val="ListParagraph"/>
        <w:numPr>
          <w:ilvl w:val="0"/>
          <w:numId w:val="12"/>
        </w:numPr>
        <w:spacing w:after="0" w:line="240" w:lineRule="auto"/>
        <w:ind w:left="0" w:firstLine="142"/>
        <w:jc w:val="both"/>
        <w:rPr>
          <w:rFonts w:ascii="Sylfaen" w:hAnsi="Sylfaen"/>
          <w:sz w:val="24"/>
          <w:szCs w:val="24"/>
        </w:rPr>
      </w:pPr>
      <w:r w:rsidRPr="000D100B">
        <w:rPr>
          <w:rFonts w:ascii="Sylfaen" w:hAnsi="Sylfaen"/>
          <w:sz w:val="24"/>
          <w:szCs w:val="24"/>
        </w:rPr>
        <w:t>ցանկացած պահի կարող է տեսնել՝ ինչ մակարդակում է գտնվում տվյալ խնդրի լուծումը,</w:t>
      </w:r>
    </w:p>
    <w:p w:rsidR="00C03A55" w:rsidRPr="000D100B" w:rsidRDefault="00C03A55" w:rsidP="000D100B">
      <w:pPr>
        <w:pStyle w:val="ListParagraph"/>
        <w:numPr>
          <w:ilvl w:val="0"/>
          <w:numId w:val="12"/>
        </w:numPr>
        <w:spacing w:after="0" w:line="240" w:lineRule="auto"/>
        <w:ind w:left="0" w:firstLine="142"/>
        <w:jc w:val="both"/>
        <w:rPr>
          <w:rFonts w:ascii="Sylfaen" w:hAnsi="Sylfaen"/>
          <w:sz w:val="24"/>
          <w:szCs w:val="24"/>
        </w:rPr>
      </w:pPr>
      <w:r w:rsidRPr="000D100B">
        <w:rPr>
          <w:rFonts w:ascii="Sylfaen" w:hAnsi="Sylfaen"/>
          <w:sz w:val="24"/>
          <w:szCs w:val="24"/>
        </w:rPr>
        <w:t xml:space="preserve">կարող է ճիշտ ժամանակին շտկումներ կատարել կառավարչական ցանկացած խնդրի լուծման մեջ, </w:t>
      </w:r>
    </w:p>
    <w:p w:rsidR="00C03A55" w:rsidRPr="000D100B" w:rsidRDefault="00C03A55" w:rsidP="000D100B">
      <w:pPr>
        <w:pStyle w:val="ListParagraph"/>
        <w:numPr>
          <w:ilvl w:val="0"/>
          <w:numId w:val="12"/>
        </w:numPr>
        <w:spacing w:after="0" w:line="240" w:lineRule="auto"/>
        <w:ind w:left="0" w:firstLine="142"/>
        <w:jc w:val="both"/>
        <w:rPr>
          <w:rFonts w:ascii="Sylfaen" w:hAnsi="Sylfaen"/>
          <w:sz w:val="24"/>
        </w:rPr>
      </w:pPr>
      <w:r w:rsidRPr="000D100B">
        <w:rPr>
          <w:rFonts w:ascii="Sylfaen" w:hAnsi="Sylfaen"/>
          <w:sz w:val="24"/>
          <w:szCs w:val="24"/>
        </w:rPr>
        <w:t xml:space="preserve">ցանկալի արդյունքն ստանալ առավել ռացիոնալ և արդյունավետ եղանակով: </w:t>
      </w:r>
    </w:p>
    <w:p w:rsidR="00A5659F" w:rsidRPr="000D100B" w:rsidRDefault="00B4649E" w:rsidP="000D100B">
      <w:pPr>
        <w:spacing w:after="0" w:line="240" w:lineRule="auto"/>
        <w:ind w:firstLine="142"/>
        <w:jc w:val="both"/>
        <w:rPr>
          <w:rFonts w:ascii="Sylfaen" w:hAnsi="Sylfaen"/>
          <w:sz w:val="24"/>
        </w:rPr>
      </w:pPr>
      <w:r w:rsidRPr="000D100B">
        <w:rPr>
          <w:rFonts w:ascii="Sylfaen" w:hAnsi="Sylfaen"/>
          <w:sz w:val="24"/>
        </w:rPr>
        <w:t xml:space="preserve">Սկզբունքները կառավարման մեթոդաբանության բաղկացուցիչ տարրերից են և զգալիորեն պայմանավորում են կառավարչական աշխատանքի արդյունավետությունը: </w:t>
      </w:r>
      <w:r w:rsidRPr="000D100B">
        <w:rPr>
          <w:rFonts w:ascii="Sylfaen" w:hAnsi="Sylfaen"/>
          <w:i/>
          <w:sz w:val="24"/>
        </w:rPr>
        <w:t>Կառավարման սկզբունքներն արտահայտում են կառավարման գործընթացի հիմնարար և ելակետային դրույթները, կառավարող համակարգի վարքի կանոնները</w:t>
      </w:r>
      <w:r w:rsidRPr="000D100B">
        <w:rPr>
          <w:rFonts w:ascii="Sylfaen" w:hAnsi="Sylfaen"/>
          <w:sz w:val="24"/>
        </w:rPr>
        <w:t xml:space="preserve">: </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lastRenderedPageBreak/>
        <w:t>Կառավարման սկզբունքների զանազան դասակարգումների բավական երկար շարքում առայսօր արդիականն ու ամբողջականը մնում են Ա.Ֆայոլի նշանավոր 14 սկզբունքները: Դրանք են.</w:t>
      </w:r>
    </w:p>
    <w:p w:rsidR="003318DD" w:rsidRPr="000D100B" w:rsidRDefault="00585BB7" w:rsidP="000D100B">
      <w:pPr>
        <w:spacing w:after="0" w:line="240" w:lineRule="auto"/>
        <w:ind w:firstLine="142"/>
        <w:jc w:val="both"/>
        <w:rPr>
          <w:rFonts w:ascii="Sylfaen" w:hAnsi="Sylfaen"/>
          <w:sz w:val="24"/>
        </w:rPr>
      </w:pPr>
      <w:r w:rsidRPr="000D100B">
        <w:rPr>
          <w:rFonts w:ascii="Sylfaen" w:hAnsi="Sylfaen"/>
          <w:sz w:val="24"/>
        </w:rPr>
        <w:t xml:space="preserve"> 1.</w:t>
      </w:r>
      <w:r w:rsidR="00B4649E" w:rsidRPr="000D100B">
        <w:rPr>
          <w:rFonts w:ascii="Sylfaen" w:hAnsi="Sylfaen"/>
          <w:sz w:val="24"/>
        </w:rPr>
        <w:t xml:space="preserve">աշխատանքի բաժանում, </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t>2. հեղինակություն ու պատասխանատվություն (գիտելիքներով, փորձով, բարոյական նկարագրով պայմանավորված անձնական հեղինակության և իշխանությամբ օժտված հեղինակության զուգակցումը պատասխանատվության հետ),</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t xml:space="preserve"> 3. կարգապահություն, </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t xml:space="preserve">4. միանձնյա ղեկավարում (մենիշխանություն), </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t xml:space="preserve">5. ղեկավարման միասնականություն (ընդհանուր նպատակ հետապնդող մեկ ղեկավար և միասնական ծրագիր), </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t xml:space="preserve">6. անհատական շահերի ստորադասում ընղհանուր շահերին, </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t xml:space="preserve">7. աշխատանքի վարձատրություն, </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t xml:space="preserve">8. կենտրոնացում, </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t xml:space="preserve">9. աստիճանակարգություն, </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t xml:space="preserve">10. կարգուկանոն, </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t xml:space="preserve">11. արդարություն, </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t xml:space="preserve">12. անձնակազմի կայունություն, </w:t>
      </w:r>
    </w:p>
    <w:p w:rsidR="00AD5C0B" w:rsidRPr="000D100B" w:rsidRDefault="00B4649E" w:rsidP="000D100B">
      <w:pPr>
        <w:spacing w:after="0" w:line="240" w:lineRule="auto"/>
        <w:ind w:firstLine="142"/>
        <w:jc w:val="both"/>
        <w:rPr>
          <w:rFonts w:ascii="Sylfaen" w:hAnsi="Sylfaen"/>
          <w:sz w:val="24"/>
        </w:rPr>
      </w:pPr>
      <w:r w:rsidRPr="000D100B">
        <w:rPr>
          <w:rFonts w:ascii="Sylfaen" w:hAnsi="Sylfaen"/>
          <w:sz w:val="24"/>
        </w:rPr>
        <w:t xml:space="preserve">13. նախաձեռնություն, </w:t>
      </w:r>
    </w:p>
    <w:p w:rsidR="008C1B12" w:rsidRPr="000D100B" w:rsidRDefault="00B4649E" w:rsidP="000D100B">
      <w:pPr>
        <w:spacing w:after="0" w:line="240" w:lineRule="auto"/>
        <w:ind w:firstLine="142"/>
        <w:jc w:val="both"/>
        <w:rPr>
          <w:rFonts w:ascii="Sylfaen" w:hAnsi="Sylfaen"/>
          <w:sz w:val="24"/>
        </w:rPr>
      </w:pPr>
      <w:r w:rsidRPr="000D100B">
        <w:rPr>
          <w:rFonts w:ascii="Sylfaen" w:hAnsi="Sylfaen"/>
          <w:sz w:val="24"/>
        </w:rPr>
        <w:t>14. անձնակազմի միասնություն (ընկերակցական ոգի):</w:t>
      </w:r>
    </w:p>
    <w:p w:rsidR="00415859" w:rsidRPr="000D100B" w:rsidRDefault="00415859" w:rsidP="000D100B">
      <w:pPr>
        <w:spacing w:after="0" w:line="240" w:lineRule="auto"/>
        <w:ind w:firstLine="142"/>
        <w:jc w:val="both"/>
        <w:rPr>
          <w:rFonts w:ascii="Sylfaen" w:hAnsi="Sylfaen"/>
          <w:sz w:val="24"/>
        </w:rPr>
      </w:pPr>
    </w:p>
    <w:p w:rsidR="00240C39" w:rsidRPr="000D100B" w:rsidRDefault="00240C39" w:rsidP="000D100B">
      <w:pPr>
        <w:spacing w:after="0" w:line="240" w:lineRule="auto"/>
        <w:ind w:firstLine="142"/>
        <w:jc w:val="both"/>
        <w:rPr>
          <w:rFonts w:ascii="Sylfaen" w:hAnsi="Sylfaen"/>
          <w:sz w:val="24"/>
        </w:rPr>
      </w:pPr>
    </w:p>
    <w:p w:rsidR="00240C39" w:rsidRPr="000D100B" w:rsidRDefault="00240C39" w:rsidP="000D100B">
      <w:pPr>
        <w:spacing w:after="0" w:line="240" w:lineRule="auto"/>
        <w:ind w:firstLine="142"/>
        <w:jc w:val="both"/>
        <w:rPr>
          <w:rFonts w:ascii="Sylfaen" w:hAnsi="Sylfaen"/>
          <w:sz w:val="24"/>
        </w:rPr>
      </w:pPr>
    </w:p>
    <w:p w:rsidR="008C1B12" w:rsidRPr="000D100B" w:rsidRDefault="008C1B12" w:rsidP="000D100B">
      <w:pPr>
        <w:pStyle w:val="ListParagraph"/>
        <w:numPr>
          <w:ilvl w:val="0"/>
          <w:numId w:val="35"/>
        </w:numPr>
        <w:spacing w:after="0" w:line="240" w:lineRule="auto"/>
        <w:ind w:left="0" w:firstLine="142"/>
        <w:jc w:val="center"/>
        <w:rPr>
          <w:rFonts w:ascii="Sylfaen" w:hAnsi="Sylfaen"/>
          <w:b/>
          <w:i/>
          <w:sz w:val="28"/>
        </w:rPr>
      </w:pPr>
      <w:r w:rsidRPr="000D100B">
        <w:rPr>
          <w:rFonts w:ascii="Sylfaen" w:hAnsi="Sylfaen"/>
          <w:b/>
          <w:i/>
          <w:sz w:val="28"/>
        </w:rPr>
        <w:t>Մենեջերի գործունեության կազմակերպման գործիքակազմը</w:t>
      </w:r>
    </w:p>
    <w:p w:rsidR="00240C39" w:rsidRPr="000D100B" w:rsidRDefault="00240C39" w:rsidP="000D100B">
      <w:pPr>
        <w:spacing w:after="0" w:line="240" w:lineRule="auto"/>
        <w:ind w:firstLine="142"/>
        <w:jc w:val="both"/>
        <w:rPr>
          <w:rFonts w:ascii="Sylfaen" w:hAnsi="Sylfaen"/>
          <w:b/>
          <w:i/>
          <w:sz w:val="24"/>
        </w:rPr>
      </w:pPr>
    </w:p>
    <w:p w:rsidR="00240C39" w:rsidRPr="000D100B" w:rsidRDefault="00240C39" w:rsidP="000D100B">
      <w:pPr>
        <w:spacing w:after="0" w:line="240" w:lineRule="auto"/>
        <w:ind w:firstLine="142"/>
        <w:jc w:val="both"/>
        <w:rPr>
          <w:rFonts w:ascii="Sylfaen" w:hAnsi="Sylfaen"/>
          <w:b/>
          <w:i/>
          <w:sz w:val="24"/>
        </w:rPr>
      </w:pPr>
    </w:p>
    <w:p w:rsidR="008C1B12" w:rsidRPr="000D100B" w:rsidRDefault="008C1B12" w:rsidP="000D100B">
      <w:pPr>
        <w:spacing w:after="0" w:line="240" w:lineRule="auto"/>
        <w:ind w:firstLine="142"/>
        <w:jc w:val="center"/>
        <w:rPr>
          <w:rFonts w:ascii="Sylfaen" w:hAnsi="Sylfaen"/>
          <w:b/>
          <w:i/>
          <w:sz w:val="24"/>
        </w:rPr>
      </w:pPr>
      <w:r w:rsidRPr="000D100B">
        <w:rPr>
          <w:rFonts w:ascii="Sylfaen" w:hAnsi="Sylfaen"/>
          <w:b/>
          <w:i/>
          <w:sz w:val="24"/>
        </w:rPr>
        <w:t>Մենեջերի գործառույթները: Մինցբերգի տեսություն:</w:t>
      </w:r>
    </w:p>
    <w:p w:rsidR="008C1B12" w:rsidRPr="000D100B" w:rsidRDefault="008C1B12" w:rsidP="000D100B">
      <w:pPr>
        <w:spacing w:after="0" w:line="240" w:lineRule="auto"/>
        <w:ind w:firstLine="142"/>
        <w:jc w:val="both"/>
        <w:rPr>
          <w:rFonts w:ascii="Sylfaen" w:hAnsi="Sylfaen"/>
          <w:b/>
          <w:i/>
          <w:sz w:val="24"/>
        </w:rPr>
      </w:pPr>
    </w:p>
    <w:p w:rsidR="00F84F34" w:rsidRPr="000D100B" w:rsidRDefault="00E77C86" w:rsidP="000D100B">
      <w:pPr>
        <w:spacing w:after="0" w:line="240" w:lineRule="auto"/>
        <w:ind w:firstLine="142"/>
        <w:jc w:val="both"/>
        <w:rPr>
          <w:rFonts w:ascii="Sylfaen" w:hAnsi="Sylfaen"/>
          <w:sz w:val="24"/>
        </w:rPr>
      </w:pPr>
      <w:r w:rsidRPr="000D100B">
        <w:rPr>
          <w:rFonts w:ascii="Sylfaen" w:hAnsi="Sylfaen"/>
          <w:b/>
          <w:i/>
          <w:sz w:val="24"/>
        </w:rPr>
        <w:t>Կառավարման գործառույթը</w:t>
      </w:r>
      <w:r w:rsidRPr="000D100B">
        <w:rPr>
          <w:rFonts w:ascii="Sylfaen" w:hAnsi="Sylfaen"/>
          <w:i/>
          <w:sz w:val="24"/>
        </w:rPr>
        <w:t xml:space="preserve">  բնութագրվում է որպես կառավարվող համակարգի վրա կառավարող սուբյեկտի ներգործությունն ապահովող, անընղհատ կրկնվող գործողություն:</w:t>
      </w:r>
    </w:p>
    <w:p w:rsidR="00EF21C7" w:rsidRPr="000D100B" w:rsidRDefault="00E77C86" w:rsidP="000D100B">
      <w:pPr>
        <w:spacing w:after="0" w:line="240" w:lineRule="auto"/>
        <w:ind w:firstLine="142"/>
        <w:jc w:val="both"/>
        <w:rPr>
          <w:rFonts w:ascii="Sylfaen" w:hAnsi="Sylfaen"/>
          <w:sz w:val="24"/>
        </w:rPr>
      </w:pPr>
      <w:r w:rsidRPr="000D100B">
        <w:rPr>
          <w:rFonts w:ascii="Sylfaen" w:hAnsi="Sylfaen"/>
          <w:sz w:val="24"/>
        </w:rPr>
        <w:t xml:space="preserve">Կառավարչական գործունեությունը բաղկացած է հաջորդաբար կրկնվող և փոխադարձաբար կապված գործողություններից, այսինքն կառավարման գործառույթներից, որոնք կազմում են կառավարման գործընթացի կարևորագույն բաղադրամասը և արտահայտում են դրա էությունը: Կառավարման գործառույթները դասակարգվում են ըստ տարբեր հատկանիշների, որոնցից առավել ընդհանրական են կառավարման գործընթացի բովանդակությունը և գործունեության ոլորտի պատկանելությունը:Կառավարման տեսության պատմության մեջ դրանք այդ հատկանիշով առաջին անգամ դասակարգել և ամբողջական ձևով բնութագրել է Ա. Ֆայոլը: Ըստ նրա կառավարման գործառույթներն են </w:t>
      </w:r>
      <w:r w:rsidRPr="000D100B">
        <w:rPr>
          <w:rFonts w:ascii="Sylfaen" w:hAnsi="Sylfaen"/>
          <w:i/>
          <w:sz w:val="24"/>
          <w:u w:val="single"/>
        </w:rPr>
        <w:t>կանխատեսումը, կազմակերպումը, կարգադրումը, համաձայնեցումը և վերահսկողությունը</w:t>
      </w:r>
      <w:r w:rsidR="00F84F34" w:rsidRPr="000D100B">
        <w:rPr>
          <w:rFonts w:ascii="Sylfaen" w:hAnsi="Sylfaen"/>
          <w:sz w:val="24"/>
        </w:rPr>
        <w:t xml:space="preserve">: </w:t>
      </w:r>
      <w:r w:rsidRPr="000D100B">
        <w:rPr>
          <w:rFonts w:ascii="Sylfaen" w:hAnsi="Sylfaen"/>
          <w:sz w:val="24"/>
        </w:rPr>
        <w:t xml:space="preserve">Նշված գործառույթներն ընդհանուր են բոլոր կազմակերպությունների համար, ավելին </w:t>
      </w:r>
      <w:r w:rsidRPr="000D100B">
        <w:rPr>
          <w:rFonts w:ascii="Sylfaen" w:hAnsi="Sylfaen"/>
          <w:i/>
          <w:sz w:val="24"/>
        </w:rPr>
        <w:t>կառավարել, ինչպես նշել է Ա. Ֆայոլը, նշանակում է իրագործել այդ գործառույթները,</w:t>
      </w:r>
      <w:r w:rsidRPr="000D100B">
        <w:rPr>
          <w:rFonts w:ascii="Sylfaen" w:hAnsi="Sylfaen"/>
          <w:sz w:val="24"/>
        </w:rPr>
        <w:t xml:space="preserve"> որոնք անվանվում են կառավարման ընդհանուր կամ հիմնական գործառույթներ:</w:t>
      </w:r>
    </w:p>
    <w:p w:rsidR="0021692B" w:rsidRPr="000D100B" w:rsidRDefault="00E77C86" w:rsidP="000D100B">
      <w:pPr>
        <w:spacing w:after="0" w:line="240" w:lineRule="auto"/>
        <w:ind w:firstLine="142"/>
        <w:jc w:val="both"/>
        <w:rPr>
          <w:rFonts w:ascii="Sylfaen" w:hAnsi="Sylfaen"/>
          <w:i/>
          <w:sz w:val="24"/>
        </w:rPr>
      </w:pPr>
      <w:r w:rsidRPr="000D100B">
        <w:rPr>
          <w:rFonts w:ascii="Sylfaen" w:hAnsi="Sylfaen"/>
          <w:i/>
          <w:sz w:val="24"/>
        </w:rPr>
        <w:lastRenderedPageBreak/>
        <w:t>Պլանավորումը կազմակերպության նպատակների սահմանումն է ու դրանց հասնելու միջոցառումների համալիրը</w:t>
      </w:r>
      <w:r w:rsidR="0021692B" w:rsidRPr="000D100B">
        <w:rPr>
          <w:rFonts w:ascii="Sylfaen" w:hAnsi="Sylfaen"/>
          <w:i/>
          <w:sz w:val="24"/>
        </w:rPr>
        <w:t xml:space="preserve">: </w:t>
      </w:r>
      <w:r w:rsidRPr="000D100B">
        <w:rPr>
          <w:rFonts w:ascii="Sylfaen" w:hAnsi="Sylfaen"/>
          <w:i/>
          <w:sz w:val="24"/>
        </w:rPr>
        <w:t xml:space="preserve">Հաճախ այն անվանվում է նաև նպատակադրման գործառույթ: </w:t>
      </w:r>
    </w:p>
    <w:p w:rsidR="0021692B" w:rsidRPr="000D100B" w:rsidRDefault="00E77C86" w:rsidP="000D100B">
      <w:pPr>
        <w:spacing w:after="0" w:line="240" w:lineRule="auto"/>
        <w:ind w:firstLine="142"/>
        <w:jc w:val="both"/>
        <w:rPr>
          <w:rFonts w:ascii="Sylfaen" w:hAnsi="Sylfaen"/>
          <w:sz w:val="24"/>
        </w:rPr>
      </w:pPr>
      <w:r w:rsidRPr="000D100B">
        <w:rPr>
          <w:rFonts w:ascii="Sylfaen" w:hAnsi="Sylfaen"/>
          <w:i/>
          <w:sz w:val="24"/>
        </w:rPr>
        <w:t>Կազմակերպումը</w:t>
      </w:r>
      <w:r w:rsidRPr="000D100B">
        <w:rPr>
          <w:rFonts w:ascii="Sylfaen" w:hAnsi="Sylfaen"/>
          <w:sz w:val="24"/>
        </w:rPr>
        <w:t xml:space="preserve"> կազմակերպության նպատակների իրագործման համար աշխատանքի հորիզոնական ու ուղղահայաց բաժանման հիման վրա լիազորությունների պատվիրակումն է և կառավարման կազմակերպական կառուցվածքի ստեղծումը: </w:t>
      </w:r>
    </w:p>
    <w:p w:rsidR="009C6905" w:rsidRPr="000D100B" w:rsidRDefault="00E77C86" w:rsidP="000D100B">
      <w:pPr>
        <w:spacing w:after="0" w:line="240" w:lineRule="auto"/>
        <w:ind w:firstLine="142"/>
        <w:jc w:val="both"/>
        <w:rPr>
          <w:rFonts w:ascii="Sylfaen" w:hAnsi="Sylfaen"/>
          <w:sz w:val="24"/>
        </w:rPr>
      </w:pPr>
      <w:r w:rsidRPr="000D100B">
        <w:rPr>
          <w:rFonts w:ascii="Sylfaen" w:hAnsi="Sylfaen"/>
          <w:i/>
          <w:sz w:val="24"/>
        </w:rPr>
        <w:t>Շահադրդումը (մոտիվացիան</w:t>
      </w:r>
      <w:r w:rsidRPr="000D100B">
        <w:rPr>
          <w:rFonts w:ascii="Sylfaen" w:hAnsi="Sylfaen"/>
          <w:sz w:val="24"/>
        </w:rPr>
        <w:t xml:space="preserve">) աշխատողների աշխատանքի նյութական ու բարոյական խթանումն է, ինչն իրականացվում է խրախուսման զանազան ձևերի գործադրմամբ: </w:t>
      </w:r>
    </w:p>
    <w:p w:rsidR="00CE6492" w:rsidRPr="000D100B" w:rsidRDefault="00E77C86" w:rsidP="000D100B">
      <w:pPr>
        <w:spacing w:after="0" w:line="240" w:lineRule="auto"/>
        <w:ind w:firstLine="142"/>
        <w:jc w:val="both"/>
        <w:rPr>
          <w:rFonts w:ascii="Sylfaen" w:hAnsi="Sylfaen"/>
          <w:sz w:val="24"/>
        </w:rPr>
      </w:pPr>
      <w:r w:rsidRPr="000D100B">
        <w:rPr>
          <w:rFonts w:ascii="Sylfaen" w:hAnsi="Sylfaen"/>
          <w:i/>
          <w:sz w:val="24"/>
        </w:rPr>
        <w:t>Վերահսկողությունը</w:t>
      </w:r>
      <w:r w:rsidRPr="000D100B">
        <w:rPr>
          <w:rFonts w:ascii="Sylfaen" w:hAnsi="Sylfaen"/>
          <w:sz w:val="24"/>
        </w:rPr>
        <w:t xml:space="preserve"> կազմակերպության սահմանված նպատակների կենսագործման ապահովմանն ուղղված նախնական, ընթացիկ ու եզրափակիչ միջոցառումների ամբողջությունն է: </w:t>
      </w:r>
    </w:p>
    <w:p w:rsidR="004F3803" w:rsidRPr="000D100B" w:rsidRDefault="00E77C86" w:rsidP="000D100B">
      <w:pPr>
        <w:spacing w:after="0" w:line="240" w:lineRule="auto"/>
        <w:ind w:firstLine="142"/>
        <w:jc w:val="both"/>
        <w:rPr>
          <w:rFonts w:ascii="Sylfaen" w:hAnsi="Sylfaen"/>
          <w:sz w:val="24"/>
        </w:rPr>
      </w:pPr>
      <w:r w:rsidRPr="000D100B">
        <w:rPr>
          <w:rFonts w:ascii="Sylfaen" w:hAnsi="Sylfaen"/>
          <w:sz w:val="24"/>
        </w:rPr>
        <w:t xml:space="preserve">Աշխատանքի բաժանմանը և մասնագիտացման խորացմանը զուգընթաց, կոնկրետ կամ հատուկ գործառույթների թիվը կարող է աճել: Այսպիսով, </w:t>
      </w:r>
      <w:r w:rsidR="001458E7" w:rsidRPr="000D100B">
        <w:rPr>
          <w:rFonts w:ascii="Sylfaen" w:hAnsi="Sylfaen"/>
          <w:sz w:val="24"/>
        </w:rPr>
        <w:t>կառավարման գործընթացի գործառույթները</w:t>
      </w:r>
      <w:r w:rsidRPr="000D100B">
        <w:rPr>
          <w:rFonts w:ascii="Sylfaen" w:hAnsi="Sylfaen"/>
          <w:sz w:val="24"/>
        </w:rPr>
        <w:t xml:space="preserve"> դասակարգվում են երկու խմբի</w:t>
      </w:r>
    </w:p>
    <w:p w:rsidR="004F3803" w:rsidRPr="000D100B" w:rsidRDefault="00E77C86" w:rsidP="000D100B">
      <w:pPr>
        <w:spacing w:after="0" w:line="240" w:lineRule="auto"/>
        <w:ind w:firstLine="142"/>
        <w:jc w:val="both"/>
        <w:rPr>
          <w:rFonts w:ascii="Sylfaen" w:hAnsi="Sylfaen"/>
          <w:sz w:val="24"/>
        </w:rPr>
      </w:pPr>
      <w:r w:rsidRPr="000D100B">
        <w:rPr>
          <w:rFonts w:ascii="Sylfaen" w:hAnsi="Sylfaen"/>
          <w:sz w:val="24"/>
        </w:rPr>
        <w:t xml:space="preserve"> - հիմնական կամ ընդհանուր, </w:t>
      </w:r>
    </w:p>
    <w:p w:rsidR="004F3803" w:rsidRPr="000D100B" w:rsidRDefault="00E77C86" w:rsidP="000D100B">
      <w:pPr>
        <w:spacing w:after="0" w:line="240" w:lineRule="auto"/>
        <w:ind w:firstLine="142"/>
        <w:jc w:val="both"/>
        <w:rPr>
          <w:rFonts w:ascii="Sylfaen" w:hAnsi="Sylfaen"/>
          <w:sz w:val="24"/>
        </w:rPr>
      </w:pPr>
      <w:r w:rsidRPr="000D100B">
        <w:rPr>
          <w:rFonts w:ascii="Sylfaen" w:hAnsi="Sylfaen"/>
          <w:sz w:val="24"/>
        </w:rPr>
        <w:t xml:space="preserve">- կոնկրետ (հատուկ) կամ ըստ գործունեության ոլորտների: </w:t>
      </w:r>
    </w:p>
    <w:p w:rsidR="004F3803" w:rsidRPr="000D100B" w:rsidRDefault="00E77C86" w:rsidP="000D100B">
      <w:pPr>
        <w:spacing w:after="0" w:line="240" w:lineRule="auto"/>
        <w:ind w:firstLine="142"/>
        <w:jc w:val="both"/>
        <w:rPr>
          <w:rFonts w:ascii="Sylfaen" w:hAnsi="Sylfaen"/>
          <w:i/>
          <w:sz w:val="24"/>
        </w:rPr>
      </w:pPr>
      <w:r w:rsidRPr="000D100B">
        <w:rPr>
          <w:rFonts w:ascii="Sylfaen" w:hAnsi="Sylfaen"/>
          <w:i/>
          <w:sz w:val="24"/>
        </w:rPr>
        <w:t xml:space="preserve">Կառավարման գործընթացի այն բաղադրամասերը, որոնք արտահայտում են կառավարման բովանդակությունը այդ գործընթացի տեխնոլոգիական հաջորդական փուլերի ձևով, կոչվում են հիմնական գործառույթներ: </w:t>
      </w:r>
    </w:p>
    <w:p w:rsidR="00CA0B2D" w:rsidRPr="000D100B" w:rsidRDefault="00E77C86" w:rsidP="000D100B">
      <w:pPr>
        <w:spacing w:after="0" w:line="240" w:lineRule="auto"/>
        <w:ind w:firstLine="142"/>
        <w:jc w:val="both"/>
        <w:rPr>
          <w:rFonts w:ascii="Sylfaen" w:hAnsi="Sylfaen"/>
          <w:sz w:val="24"/>
        </w:rPr>
      </w:pPr>
      <w:r w:rsidRPr="000D100B">
        <w:rPr>
          <w:rFonts w:ascii="Sylfaen" w:hAnsi="Sylfaen"/>
          <w:i/>
          <w:sz w:val="24"/>
        </w:rPr>
        <w:t>Կոնկրետ կամ հատուկ գործառույթները կարող են իրագործվել ընդհանուր կամ հիմնական գործառույթների միջոցով</w:t>
      </w:r>
      <w:r w:rsidRPr="000D100B">
        <w:rPr>
          <w:rFonts w:ascii="Sylfaen" w:hAnsi="Sylfaen"/>
          <w:sz w:val="24"/>
        </w:rPr>
        <w:t xml:space="preserve">: Այսպես, արտադրությունը կառավարելու համար հարկ է այն պլանավորել, կազմակերպել, գործադրել շահադրդման մեխանիզմ, իրականացնել վերահսկողություն: Նույնը վերաբերում է մարքեթինգին, նորամուծություններին, ֆինանսների կառավարմանը և այլն: </w:t>
      </w:r>
    </w:p>
    <w:p w:rsidR="004F3803" w:rsidRPr="000D100B" w:rsidRDefault="00CA0B2D" w:rsidP="000D100B">
      <w:pPr>
        <w:spacing w:after="0" w:line="240" w:lineRule="auto"/>
        <w:ind w:firstLine="142"/>
        <w:jc w:val="both"/>
        <w:rPr>
          <w:rFonts w:ascii="Sylfaen" w:hAnsi="Sylfaen"/>
          <w:sz w:val="24"/>
        </w:rPr>
      </w:pPr>
      <w:r w:rsidRPr="000D100B">
        <w:rPr>
          <w:rFonts w:ascii="Sylfaen" w:hAnsi="Sylfaen"/>
          <w:sz w:val="24"/>
        </w:rPr>
        <w:t>Կ</w:t>
      </w:r>
      <w:r w:rsidR="00E77C86" w:rsidRPr="000D100B">
        <w:rPr>
          <w:rFonts w:ascii="Sylfaen" w:hAnsi="Sylfaen"/>
          <w:sz w:val="24"/>
        </w:rPr>
        <w:t xml:space="preserve">առավարման գործառույթների այս երկու խմբերի համադրումը արտահայտում է </w:t>
      </w:r>
      <w:r w:rsidRPr="000D100B">
        <w:rPr>
          <w:rFonts w:ascii="Sylfaen" w:hAnsi="Sylfaen"/>
          <w:sz w:val="24"/>
        </w:rPr>
        <w:t>մենեջերի գործունեությունը</w:t>
      </w:r>
      <w:r w:rsidR="00E77C86" w:rsidRPr="000D100B">
        <w:rPr>
          <w:rFonts w:ascii="Sylfaen" w:hAnsi="Sylfaen"/>
          <w:sz w:val="24"/>
        </w:rPr>
        <w:t xml:space="preserve"> իր համապատասխան բաղադրամասերով, որն էլ դիտվում է կառավարման կոնկրետ կառուցվածքների մշակման հիմքում: </w:t>
      </w:r>
    </w:p>
    <w:p w:rsidR="009F50F4" w:rsidRPr="000D100B" w:rsidRDefault="00CA0B2D" w:rsidP="000D100B">
      <w:pPr>
        <w:spacing w:after="0" w:line="240" w:lineRule="auto"/>
        <w:ind w:firstLine="142"/>
        <w:jc w:val="both"/>
        <w:rPr>
          <w:rFonts w:ascii="Sylfaen" w:hAnsi="Sylfaen"/>
          <w:sz w:val="24"/>
        </w:rPr>
      </w:pPr>
      <w:r w:rsidRPr="000D100B">
        <w:rPr>
          <w:rFonts w:ascii="Sylfaen" w:hAnsi="Sylfaen"/>
          <w:sz w:val="24"/>
        </w:rPr>
        <w:t>Մենեջերի գործունեության կազմակերպման</w:t>
      </w:r>
      <w:r w:rsidR="00E77C86" w:rsidRPr="000D100B">
        <w:rPr>
          <w:rFonts w:ascii="Sylfaen" w:hAnsi="Sylfaen"/>
          <w:sz w:val="24"/>
        </w:rPr>
        <w:t xml:space="preserve"> տեխնոլոգիական տարրերից են կապակցող գործընթացները</w:t>
      </w:r>
      <w:r w:rsidR="00CB43C1" w:rsidRPr="000D100B">
        <w:rPr>
          <w:rFonts w:ascii="Sylfaen" w:hAnsi="Sylfaen"/>
          <w:sz w:val="24"/>
        </w:rPr>
        <w:t>՝</w:t>
      </w:r>
      <w:r w:rsidR="00E77C86" w:rsidRPr="000D100B">
        <w:rPr>
          <w:rFonts w:ascii="Sylfaen" w:hAnsi="Sylfaen"/>
          <w:sz w:val="24"/>
        </w:rPr>
        <w:t xml:space="preserve"> կառավարման կոմունիկացիաները և կառավարչական որոշումների ընդունումը: </w:t>
      </w:r>
      <w:r w:rsidR="00E77C86" w:rsidRPr="000D100B">
        <w:rPr>
          <w:rFonts w:ascii="Sylfaen" w:hAnsi="Sylfaen"/>
          <w:i/>
          <w:sz w:val="24"/>
        </w:rPr>
        <w:t xml:space="preserve">Կառավարման կոմունիկացիաները երկու և ավելի անձանց միջև տեղեկությունների </w:t>
      </w:r>
      <w:r w:rsidR="004F3803" w:rsidRPr="000D100B">
        <w:rPr>
          <w:rFonts w:ascii="Sylfaen" w:hAnsi="Sylfaen"/>
          <w:i/>
          <w:sz w:val="24"/>
        </w:rPr>
        <w:t>փ</w:t>
      </w:r>
      <w:r w:rsidR="00E77C86" w:rsidRPr="000D100B">
        <w:rPr>
          <w:rFonts w:ascii="Sylfaen" w:hAnsi="Sylfaen"/>
          <w:i/>
          <w:sz w:val="24"/>
        </w:rPr>
        <w:t>ոխանակումն է:Իսկ կառավարչական որոշումների ընդունումը հնարավոր այլ ընտրանքներից որևէ մեկի ընտրությունն է</w:t>
      </w:r>
      <w:r w:rsidR="00E77C86" w:rsidRPr="000D100B">
        <w:rPr>
          <w:rFonts w:ascii="Sylfaen" w:hAnsi="Sylfaen"/>
          <w:sz w:val="24"/>
        </w:rPr>
        <w:t xml:space="preserve">: </w:t>
      </w:r>
    </w:p>
    <w:p w:rsidR="009F50F4" w:rsidRPr="000D100B" w:rsidRDefault="00E77C86" w:rsidP="000D100B">
      <w:pPr>
        <w:spacing w:after="0" w:line="240" w:lineRule="auto"/>
        <w:ind w:firstLine="142"/>
        <w:jc w:val="both"/>
        <w:rPr>
          <w:rFonts w:ascii="Sylfaen" w:hAnsi="Sylfaen"/>
          <w:sz w:val="24"/>
        </w:rPr>
      </w:pPr>
      <w:r w:rsidRPr="000D100B">
        <w:rPr>
          <w:rFonts w:ascii="Sylfaen" w:hAnsi="Sylfaen"/>
          <w:sz w:val="24"/>
        </w:rPr>
        <w:t xml:space="preserve">Պլանավորման շնորհիվ ընդունված ռազմավարությունը (նպատակները) կառավարչական որոշում է, որի հիման վրա կարող է իրականացվել հաջորդ գործառույթը կազմակերպումը: Կազմակերպության կառավարման կազմակերպական կառուցվածքի ընտրությունը նույնպես կառավարչական որոշում է, որն ընդունվում է պլանավորման գործառույթի իրագործման վերաբերյալ տեղեկատվության հիման վրա, իսկ մյուս գործառույթը շահադրդումը, նույն տրամաբանությամբ հնարավոր է իրագործել, եթե ստեղծված են կառավարման մակարդակները և գործառնական գոտիները (ստորաբաժանումները), ուստի նաև համապատասխան պաշարները: </w:t>
      </w:r>
    </w:p>
    <w:p w:rsidR="00E77C86" w:rsidRPr="000D100B" w:rsidRDefault="00E77C86" w:rsidP="000D100B">
      <w:pPr>
        <w:spacing w:after="0" w:line="240" w:lineRule="auto"/>
        <w:ind w:firstLine="142"/>
        <w:jc w:val="both"/>
        <w:rPr>
          <w:rFonts w:ascii="Sylfaen" w:hAnsi="Sylfaen"/>
          <w:sz w:val="24"/>
        </w:rPr>
      </w:pPr>
      <w:r w:rsidRPr="000D100B">
        <w:rPr>
          <w:rFonts w:ascii="Sylfaen" w:hAnsi="Sylfaen"/>
          <w:sz w:val="24"/>
        </w:rPr>
        <w:t xml:space="preserve">Վերահսկողությունը վերաբերում է բոլոր գործառույթներին և բովանդակում է ընդունված որոշումների կատարման ապահովումը, ինչը հնարավոր է համապատասխան տեղեկատվության առկայության պայմաններում: Ահա թե ինչու, կառավարման </w:t>
      </w:r>
      <w:r w:rsidRPr="000D100B">
        <w:rPr>
          <w:rFonts w:ascii="Sylfaen" w:hAnsi="Sylfaen"/>
          <w:sz w:val="24"/>
        </w:rPr>
        <w:lastRenderedPageBreak/>
        <w:t>կոմունիկացիաները և կառավարչական որոշումների ընդունումը հիմնական ու հատուկ գործառույթների կապակցող օղակներ են (այղ պատճառով էլ անվանվում են կապակցող գործընթացներ) և ամբողջացնում են կառավարման գործընթացը:</w:t>
      </w:r>
    </w:p>
    <w:p w:rsidR="00D25737" w:rsidRPr="000D100B" w:rsidRDefault="00D25737" w:rsidP="000D100B">
      <w:pPr>
        <w:spacing w:after="0" w:line="240" w:lineRule="auto"/>
        <w:ind w:firstLine="142"/>
        <w:jc w:val="both"/>
        <w:rPr>
          <w:rFonts w:ascii="Sylfaen" w:hAnsi="Sylfaen"/>
          <w:sz w:val="24"/>
          <w:szCs w:val="24"/>
        </w:rPr>
      </w:pPr>
      <w:r w:rsidRPr="000D100B">
        <w:rPr>
          <w:rFonts w:ascii="Sylfaen" w:hAnsi="Sylfaen"/>
          <w:sz w:val="24"/>
          <w:szCs w:val="24"/>
        </w:rPr>
        <w:t xml:space="preserve">Մենեջերը, լինելով կառավարման դինամիկ օղակ, ապահովում է հիմնական կառավարչական գործառույթների իրականացումը: Ցանկացած կազմակերպության կառուցման հիմքում ընկած է երկու հիմնական սկզբունքների համադրություն՝ աստիճանակարգային (սուբորդինացիոն, «ուղղահայաց») և համակարգային (հավասարության, «հորիզոնական»): Այս կամ այն կառուցվածքի, ինչպես նաև դրա բովանդակության ընտրությունը ղեկավարի գործունեության հիմնական խնդիրներից է: Սա հատուկ կազմակերպչական գործառույթի հիմքն է: </w:t>
      </w:r>
      <w:r w:rsidRPr="000D100B">
        <w:rPr>
          <w:rFonts w:ascii="Sylfaen" w:hAnsi="Sylfaen"/>
          <w:i/>
          <w:sz w:val="24"/>
          <w:szCs w:val="24"/>
        </w:rPr>
        <w:t>Մենեջերի խնդիրը կազմակերպության նպատակներին և խնդիրներին, ինչպես նաև դրա վրա ազդող ներքին և արտաքին գործոններին լավագույնս համապատասխանող համակարգի ընտրությունն է:</w:t>
      </w:r>
    </w:p>
    <w:p w:rsidR="001458E7" w:rsidRPr="000D100B" w:rsidRDefault="00D25737" w:rsidP="000D100B">
      <w:pPr>
        <w:spacing w:after="0" w:line="240" w:lineRule="auto"/>
        <w:ind w:firstLine="142"/>
        <w:jc w:val="both"/>
        <w:rPr>
          <w:rFonts w:ascii="Sylfaen" w:hAnsi="Sylfaen"/>
          <w:sz w:val="24"/>
          <w:szCs w:val="24"/>
        </w:rPr>
      </w:pPr>
      <w:r w:rsidRPr="000D100B">
        <w:rPr>
          <w:rFonts w:ascii="Sylfaen" w:hAnsi="Sylfaen"/>
          <w:i/>
          <w:sz w:val="24"/>
          <w:szCs w:val="24"/>
        </w:rPr>
        <w:t>Ընդունված է մենեջեր անվանել այն աշխատողին, որը ոչ միայն կատարում է որոշակի գործողություններ, այլև ղեկավարում է դրանք՝ սովորաբար այդ գործողությունները կատարողներին կառավարելու միջոցով: Միաժամանակ մենեջերը պարտավոր է որոշակի գործողություններ կատարել ավելի լավ, քան առավել մասնագիտացված կատարողները, որոնց նա ղեկավարում է: Հենց մենեջերի գործունեության և նրա հատուկ մենեջերական գործառույթների կատարման արդյունքում պետք է բարձրանա խմբի գործունեության ընդհանուր արդյունավետությունը:</w:t>
      </w:r>
    </w:p>
    <w:p w:rsidR="001458E7" w:rsidRPr="000D100B" w:rsidRDefault="001458E7" w:rsidP="000D100B">
      <w:pPr>
        <w:spacing w:after="0" w:line="240" w:lineRule="auto"/>
        <w:ind w:firstLine="142"/>
        <w:jc w:val="both"/>
        <w:rPr>
          <w:rFonts w:ascii="Sylfaen" w:hAnsi="Sylfaen"/>
          <w:b/>
          <w:i/>
          <w:sz w:val="24"/>
          <w:szCs w:val="24"/>
          <w:u w:val="single"/>
        </w:rPr>
      </w:pPr>
      <w:r w:rsidRPr="000D100B">
        <w:rPr>
          <w:rFonts w:ascii="Sylfaen" w:hAnsi="Sylfaen"/>
          <w:i/>
          <w:sz w:val="24"/>
          <w:szCs w:val="24"/>
          <w:u w:val="single"/>
        </w:rPr>
        <w:t xml:space="preserve">Մենեջերի </w:t>
      </w:r>
      <w:r w:rsidRPr="000D100B">
        <w:rPr>
          <w:rFonts w:ascii="Sylfaen" w:hAnsi="Sylfaen"/>
          <w:b/>
          <w:i/>
          <w:sz w:val="24"/>
          <w:szCs w:val="24"/>
          <w:u w:val="single"/>
        </w:rPr>
        <w:t>գործառույթներն են.</w:t>
      </w:r>
    </w:p>
    <w:p w:rsidR="00D25737" w:rsidRPr="000D100B" w:rsidRDefault="00D25737" w:rsidP="000D100B">
      <w:pPr>
        <w:pStyle w:val="ListParagraph"/>
        <w:numPr>
          <w:ilvl w:val="0"/>
          <w:numId w:val="3"/>
        </w:numPr>
        <w:spacing w:after="0" w:line="240" w:lineRule="auto"/>
        <w:ind w:left="0" w:firstLine="142"/>
        <w:jc w:val="both"/>
        <w:rPr>
          <w:rFonts w:ascii="Sylfaen" w:hAnsi="Sylfaen"/>
          <w:sz w:val="24"/>
          <w:szCs w:val="24"/>
        </w:rPr>
      </w:pPr>
      <w:r w:rsidRPr="000D100B">
        <w:rPr>
          <w:rFonts w:ascii="Sylfaen" w:hAnsi="Sylfaen"/>
          <w:sz w:val="24"/>
          <w:szCs w:val="24"/>
        </w:rPr>
        <w:t xml:space="preserve">պլանավորումը (կազմակերպության կամ կառուցվածքային ստորաբաժանման նպատակների, խնդիրների սահմանում, որոնք պետք է լուծել նպատակին հասնելու համար, ինչպես նաև դրանց կատարման ժամկետները), </w:t>
      </w:r>
    </w:p>
    <w:p w:rsidR="00D25737" w:rsidRPr="000D100B" w:rsidRDefault="00D25737" w:rsidP="000D100B">
      <w:pPr>
        <w:pStyle w:val="ListParagraph"/>
        <w:numPr>
          <w:ilvl w:val="0"/>
          <w:numId w:val="3"/>
        </w:numPr>
        <w:spacing w:after="0" w:line="240" w:lineRule="auto"/>
        <w:ind w:left="0" w:firstLine="142"/>
        <w:jc w:val="both"/>
        <w:rPr>
          <w:rFonts w:ascii="Sylfaen" w:hAnsi="Sylfaen"/>
          <w:sz w:val="24"/>
          <w:szCs w:val="24"/>
        </w:rPr>
      </w:pPr>
      <w:r w:rsidRPr="000D100B">
        <w:rPr>
          <w:rFonts w:ascii="Sylfaen" w:hAnsi="Sylfaen"/>
          <w:sz w:val="24"/>
          <w:szCs w:val="24"/>
        </w:rPr>
        <w:t xml:space="preserve">կազմակերպչական գործառույթը (ենթակաների աշխատանքի համակարգում, նրանց միջև պարտականությունների բաշխում, խնդիրների առաջնայնության որոշում), </w:t>
      </w:r>
    </w:p>
    <w:p w:rsidR="00D25737" w:rsidRPr="000D100B" w:rsidRDefault="00D25737" w:rsidP="000D100B">
      <w:pPr>
        <w:pStyle w:val="ListParagraph"/>
        <w:numPr>
          <w:ilvl w:val="0"/>
          <w:numId w:val="3"/>
        </w:numPr>
        <w:spacing w:after="0" w:line="240" w:lineRule="auto"/>
        <w:ind w:left="0" w:firstLine="142"/>
        <w:jc w:val="both"/>
        <w:rPr>
          <w:rFonts w:ascii="Sylfaen" w:hAnsi="Sylfaen"/>
          <w:sz w:val="24"/>
          <w:szCs w:val="24"/>
        </w:rPr>
      </w:pPr>
      <w:r w:rsidRPr="000D100B">
        <w:rPr>
          <w:rFonts w:ascii="Sylfaen" w:hAnsi="Sylfaen"/>
          <w:sz w:val="24"/>
          <w:szCs w:val="24"/>
        </w:rPr>
        <w:t xml:space="preserve">կարգավորիչ գործառույթը (որոշումները ենթականերին փոխանցելու գործընթացի կազմակերպում), </w:t>
      </w:r>
    </w:p>
    <w:p w:rsidR="00D25737" w:rsidRPr="000D100B" w:rsidRDefault="00D25737" w:rsidP="000D100B">
      <w:pPr>
        <w:pStyle w:val="ListParagraph"/>
        <w:numPr>
          <w:ilvl w:val="0"/>
          <w:numId w:val="3"/>
        </w:numPr>
        <w:spacing w:after="0" w:line="240" w:lineRule="auto"/>
        <w:ind w:left="0" w:firstLine="142"/>
        <w:jc w:val="both"/>
        <w:rPr>
          <w:rFonts w:ascii="Sylfaen" w:hAnsi="Sylfaen"/>
          <w:sz w:val="24"/>
          <w:szCs w:val="24"/>
        </w:rPr>
      </w:pPr>
      <w:r w:rsidRPr="000D100B">
        <w:rPr>
          <w:rFonts w:ascii="Sylfaen" w:hAnsi="Sylfaen"/>
          <w:sz w:val="24"/>
          <w:szCs w:val="24"/>
        </w:rPr>
        <w:t>մոտիվացիոն գործառույթ (այնպիսի պայմանների ստեղծում, որոնք դրդում են աշխատողներին բարձր որակով կատարելու իրենց պարտականությունները),</w:t>
      </w:r>
    </w:p>
    <w:p w:rsidR="000C6E77" w:rsidRPr="000D100B" w:rsidRDefault="00D25737" w:rsidP="000D100B">
      <w:pPr>
        <w:pStyle w:val="ListParagraph"/>
        <w:numPr>
          <w:ilvl w:val="0"/>
          <w:numId w:val="3"/>
        </w:numPr>
        <w:spacing w:after="0" w:line="240" w:lineRule="auto"/>
        <w:ind w:left="0" w:firstLine="142"/>
        <w:jc w:val="both"/>
        <w:rPr>
          <w:rFonts w:ascii="Sylfaen" w:hAnsi="Sylfaen"/>
          <w:sz w:val="24"/>
          <w:szCs w:val="24"/>
        </w:rPr>
      </w:pPr>
      <w:r w:rsidRPr="000D100B">
        <w:rPr>
          <w:rFonts w:ascii="Sylfaen" w:hAnsi="Sylfaen"/>
          <w:sz w:val="24"/>
          <w:szCs w:val="24"/>
        </w:rPr>
        <w:t xml:space="preserve">վերահսկման գործառույթ (աշխատանքային գործընթացի մշտադիտարկում, ենթակաների կողմից կատարվող աշխատանքի ժամանակի և որակի վերահսկողություն, սխալների դեպքում նրանց գործողությունների շտկում): </w:t>
      </w:r>
    </w:p>
    <w:p w:rsidR="00733C7D" w:rsidRPr="000D100B" w:rsidRDefault="00237C1F" w:rsidP="000D100B">
      <w:pPr>
        <w:pStyle w:val="ListParagraph"/>
        <w:spacing w:after="0" w:line="240" w:lineRule="auto"/>
        <w:ind w:left="0" w:firstLine="142"/>
        <w:jc w:val="both"/>
        <w:rPr>
          <w:rFonts w:ascii="Sylfaen" w:hAnsi="Sylfaen"/>
          <w:sz w:val="24"/>
          <w:szCs w:val="24"/>
        </w:rPr>
      </w:pPr>
      <w:r w:rsidRPr="000D100B">
        <w:rPr>
          <w:rFonts w:ascii="Sylfaen" w:hAnsi="Sylfaen"/>
          <w:i/>
          <w:sz w:val="24"/>
        </w:rPr>
        <w:t>Մենեջերների պարտականություններն</w:t>
      </w:r>
      <w:r w:rsidRPr="000D100B">
        <w:rPr>
          <w:rFonts w:ascii="Sylfaen" w:hAnsi="Sylfaen"/>
          <w:sz w:val="24"/>
        </w:rPr>
        <w:t xml:space="preserve"> այնքան բազմազան են, որ նրանց մանրամասն նկարագրման համար անցկացվել է ուսումնասիրությունների մի ամբողջ շարք: Մենեջերների ամենօրյա գործունեության հարցերին բոլորից լավ պատասխանում է </w:t>
      </w:r>
      <w:r w:rsidRPr="000D100B">
        <w:rPr>
          <w:rFonts w:ascii="Sylfaen" w:hAnsi="Sylfaen"/>
          <w:b/>
          <w:sz w:val="24"/>
        </w:rPr>
        <w:t>Հենրի Մինցբերգը</w:t>
      </w:r>
      <w:r w:rsidRPr="000D100B">
        <w:rPr>
          <w:rFonts w:ascii="Sylfaen" w:hAnsi="Sylfaen"/>
          <w:sz w:val="24"/>
        </w:rPr>
        <w:t xml:space="preserve">: Գիտնականը շատ ամիսներ հետևել է ուսումնասիրությանը մասնակցող մենեջերներին և ամրագրելով նրանց կողմից կատարված գործերը` Հ. Մինզբերգն առանձնացրեց </w:t>
      </w:r>
      <w:r w:rsidRPr="000D100B">
        <w:rPr>
          <w:rFonts w:ascii="Sylfaen" w:hAnsi="Sylfaen"/>
          <w:i/>
          <w:sz w:val="24"/>
        </w:rPr>
        <w:t xml:space="preserve">կառավարչական գործունեության </w:t>
      </w:r>
      <w:r w:rsidR="00733C7D" w:rsidRPr="000D100B">
        <w:rPr>
          <w:rFonts w:ascii="Sylfaen" w:hAnsi="Sylfaen"/>
          <w:i/>
          <w:sz w:val="24"/>
        </w:rPr>
        <w:t>3</w:t>
      </w:r>
      <w:r w:rsidRPr="000D100B">
        <w:rPr>
          <w:rFonts w:ascii="Sylfaen" w:hAnsi="Sylfaen"/>
          <w:i/>
          <w:sz w:val="24"/>
        </w:rPr>
        <w:t xml:space="preserve"> հիմնական</w:t>
      </w:r>
      <w:r w:rsidRPr="000D100B">
        <w:rPr>
          <w:rFonts w:ascii="Sylfaen" w:hAnsi="Sylfaen"/>
          <w:sz w:val="24"/>
        </w:rPr>
        <w:t xml:space="preserve"> և </w:t>
      </w:r>
      <w:r w:rsidRPr="000D100B">
        <w:rPr>
          <w:rFonts w:ascii="Sylfaen" w:hAnsi="Sylfaen"/>
          <w:i/>
          <w:sz w:val="24"/>
        </w:rPr>
        <w:t xml:space="preserve">մենեջերների կողմից իրականացվող </w:t>
      </w:r>
      <w:r w:rsidR="00733C7D" w:rsidRPr="000D100B">
        <w:rPr>
          <w:rFonts w:ascii="Sylfaen" w:hAnsi="Sylfaen"/>
          <w:i/>
          <w:sz w:val="24"/>
        </w:rPr>
        <w:t>10</w:t>
      </w:r>
      <w:r w:rsidRPr="000D100B">
        <w:rPr>
          <w:rFonts w:ascii="Sylfaen" w:hAnsi="Sylfaen"/>
          <w:i/>
          <w:sz w:val="24"/>
        </w:rPr>
        <w:t xml:space="preserve"> հիմնական դերեր</w:t>
      </w:r>
      <w:r w:rsidRPr="000D100B">
        <w:rPr>
          <w:rFonts w:ascii="Sylfaen" w:hAnsi="Sylfaen"/>
          <w:sz w:val="24"/>
        </w:rPr>
        <w:t xml:space="preserve">: </w:t>
      </w:r>
    </w:p>
    <w:p w:rsidR="000537FD" w:rsidRPr="000D100B" w:rsidRDefault="00237C1F" w:rsidP="000D100B">
      <w:pPr>
        <w:spacing w:after="0" w:line="240" w:lineRule="auto"/>
        <w:ind w:firstLine="142"/>
        <w:jc w:val="both"/>
        <w:rPr>
          <w:rFonts w:ascii="Sylfaen" w:hAnsi="Sylfaen"/>
          <w:sz w:val="24"/>
          <w:szCs w:val="24"/>
        </w:rPr>
      </w:pPr>
      <w:r w:rsidRPr="000D100B">
        <w:rPr>
          <w:rFonts w:ascii="Sylfaen" w:hAnsi="Sylfaen"/>
          <w:sz w:val="24"/>
        </w:rPr>
        <w:t xml:space="preserve">Մենեջերների դերերը Հ. Մինցբերգի և այլ գիտնականների ուսումնասիրությունները ցույց են տալիս, որ կառավարչական գործունեությունը կարող է նկարագրվել մենեջեների կողմից իրականացվող տաս դերերի միջոցով: </w:t>
      </w:r>
      <w:r w:rsidRPr="000D100B">
        <w:rPr>
          <w:rFonts w:ascii="Sylfaen" w:hAnsi="Sylfaen"/>
          <w:i/>
          <w:sz w:val="24"/>
          <w:u w:val="single"/>
        </w:rPr>
        <w:t>Դերը մենեջերների վարքի մասին պատկերացումների շարք է:</w:t>
      </w:r>
      <w:r w:rsidRPr="000D100B">
        <w:rPr>
          <w:rFonts w:ascii="Sylfaen" w:hAnsi="Sylfaen"/>
          <w:sz w:val="24"/>
        </w:rPr>
        <w:t xml:space="preserve"> Հիմնական դերերը կարող են խմբավորվել երեք կոնցեպտուալ </w:t>
      </w:r>
      <w:r w:rsidRPr="000D100B">
        <w:rPr>
          <w:rFonts w:ascii="Sylfaen" w:hAnsi="Sylfaen"/>
          <w:sz w:val="24"/>
        </w:rPr>
        <w:lastRenderedPageBreak/>
        <w:t xml:space="preserve">կատեգորիաներում` </w:t>
      </w:r>
      <w:r w:rsidRPr="000D100B">
        <w:rPr>
          <w:rFonts w:ascii="Sylfaen" w:hAnsi="Sylfaen"/>
          <w:i/>
          <w:sz w:val="24"/>
        </w:rPr>
        <w:t>ինֆորմացիոն, միջանձնային և որոշումների ընդունման հետ կապված:</w:t>
      </w:r>
      <w:r w:rsidRPr="000D100B">
        <w:rPr>
          <w:rFonts w:ascii="Sylfaen" w:hAnsi="Sylfaen"/>
          <w:sz w:val="24"/>
        </w:rPr>
        <w:t xml:space="preserve"> Յուրաքանչյուր դեր ենթադրում է գործունեության որոշակի տեսակների կատարում, որը վերջին հաշվով ապահովում է բոլոր  կառավարչական </w:t>
      </w:r>
      <w:r w:rsidR="00185A5E" w:rsidRPr="000D100B">
        <w:rPr>
          <w:rFonts w:ascii="Sylfaen" w:hAnsi="Sylfaen"/>
          <w:sz w:val="24"/>
        </w:rPr>
        <w:t xml:space="preserve">4 </w:t>
      </w:r>
      <w:r w:rsidRPr="000D100B">
        <w:rPr>
          <w:rFonts w:ascii="Sylfaen" w:hAnsi="Sylfaen"/>
          <w:sz w:val="24"/>
        </w:rPr>
        <w:t xml:space="preserve">ֆունկցիաների կատարումը: </w:t>
      </w:r>
      <w:r w:rsidR="000537FD" w:rsidRPr="000D100B">
        <w:rPr>
          <w:rFonts w:ascii="Sylfaen" w:hAnsi="Sylfaen"/>
          <w:sz w:val="24"/>
          <w:szCs w:val="24"/>
        </w:rPr>
        <w:t>ԸստՄինցբերգի՝</w:t>
      </w:r>
      <w:r w:rsidRPr="000D100B">
        <w:rPr>
          <w:rFonts w:ascii="Sylfaen" w:hAnsi="Sylfaen"/>
          <w:sz w:val="24"/>
          <w:szCs w:val="24"/>
        </w:rPr>
        <w:t xml:space="preserve"> «Մենեջերը, ով միայն կոմունիկացիաներ է իրականացնում, կամ միայն մտածում է, հաջողության հասնելու ոչ մի տարբերակ չունի, միայն նա ով «գործում» է, կարող է ցանկացած խնդիր միայնակ լուծել»:</w:t>
      </w:r>
    </w:p>
    <w:p w:rsidR="000537FD" w:rsidRPr="000D100B" w:rsidRDefault="00237C1F" w:rsidP="000D100B">
      <w:pPr>
        <w:spacing w:after="0" w:line="240" w:lineRule="auto"/>
        <w:ind w:firstLine="142"/>
        <w:jc w:val="both"/>
        <w:rPr>
          <w:rFonts w:ascii="Sylfaen" w:hAnsi="Sylfaen"/>
          <w:sz w:val="24"/>
          <w:szCs w:val="24"/>
        </w:rPr>
      </w:pPr>
      <w:r w:rsidRPr="000D100B">
        <w:rPr>
          <w:rFonts w:ascii="Sylfaen" w:hAnsi="Sylfaen"/>
          <w:i/>
          <w:sz w:val="24"/>
          <w:szCs w:val="24"/>
        </w:rPr>
        <w:t>Ինֆորմացիոն դերերը</w:t>
      </w:r>
      <w:r w:rsidRPr="000D100B">
        <w:rPr>
          <w:rFonts w:ascii="Sylfaen" w:hAnsi="Sylfaen"/>
          <w:sz w:val="24"/>
          <w:szCs w:val="24"/>
        </w:rPr>
        <w:t xml:space="preserve"> նկարագրում են կառավարչական գործունեության տեսակները, որոնք ուղղված են ինֆորմացիոն ցանցի ստեղծմանն ու զարգացմանը: Գլխավոր մենեջերների աշխատանքային </w:t>
      </w:r>
      <w:r w:rsidR="000537FD" w:rsidRPr="000D100B">
        <w:rPr>
          <w:rFonts w:ascii="Sylfaen" w:hAnsi="Sylfaen"/>
          <w:sz w:val="24"/>
          <w:szCs w:val="24"/>
        </w:rPr>
        <w:t>ժամանակի</w:t>
      </w:r>
      <w:r w:rsidRPr="000D100B">
        <w:rPr>
          <w:rFonts w:ascii="Sylfaen" w:hAnsi="Sylfaen"/>
          <w:sz w:val="24"/>
          <w:szCs w:val="24"/>
        </w:rPr>
        <w:t xml:space="preserve"> 75%-ն այլ մարդկանց հետ խոսակցությունների վրա է անցնում: Հետևողի դերը ենթադրում է մենեջերների կողմից ընթացիկ տեղեկատվության ստացում տարբեր աղբյուրներից. ղեկավարներից, աշխատակիցներից և ենթականերից, ԶԼՄ-ներից, արտաքին սուբյեկտններից:</w:t>
      </w:r>
    </w:p>
    <w:p w:rsidR="000537FD" w:rsidRPr="000D100B" w:rsidRDefault="00237C1F" w:rsidP="000D100B">
      <w:pPr>
        <w:spacing w:after="0" w:line="240" w:lineRule="auto"/>
        <w:ind w:firstLine="142"/>
        <w:jc w:val="both"/>
        <w:rPr>
          <w:rFonts w:ascii="Sylfaen" w:hAnsi="Sylfaen"/>
          <w:sz w:val="24"/>
          <w:szCs w:val="24"/>
        </w:rPr>
      </w:pPr>
      <w:r w:rsidRPr="000D100B">
        <w:rPr>
          <w:rFonts w:ascii="Sylfaen" w:hAnsi="Sylfaen"/>
          <w:sz w:val="24"/>
          <w:szCs w:val="24"/>
        </w:rPr>
        <w:t xml:space="preserve"> Խմբավարի և հռետորի դերերն իրենցից ներկայացնում են հետևողի դերի ճիշտ հակառակը, քանի որ այս դեպքում մենեջերը փոխանցում է ընթացիկ ինֆորմացիան կազմակերպությունում և նրա սահմաններից դուրս այլ մարդկանց: Կազմակերպության ստորին մակարդակների աշխատողներին իշխանությամբ օժտումը ենթադրում է մենեջերների կողմից լրացուցիչ ինֆորմացիայի ստացում: </w:t>
      </w:r>
    </w:p>
    <w:p w:rsidR="00B06418" w:rsidRPr="000D100B" w:rsidRDefault="00237C1F" w:rsidP="000D100B">
      <w:pPr>
        <w:spacing w:after="0" w:line="240" w:lineRule="auto"/>
        <w:ind w:firstLine="142"/>
        <w:jc w:val="both"/>
        <w:rPr>
          <w:rFonts w:ascii="Sylfaen" w:hAnsi="Sylfaen"/>
          <w:sz w:val="24"/>
          <w:szCs w:val="24"/>
        </w:rPr>
      </w:pPr>
      <w:r w:rsidRPr="000D100B">
        <w:rPr>
          <w:rFonts w:ascii="Sylfaen" w:hAnsi="Sylfaen"/>
          <w:sz w:val="24"/>
          <w:szCs w:val="24"/>
        </w:rPr>
        <w:t xml:space="preserve">Մենեջերնների կողմից </w:t>
      </w:r>
      <w:r w:rsidRPr="000D100B">
        <w:rPr>
          <w:rFonts w:ascii="Sylfaen" w:hAnsi="Sylfaen"/>
          <w:i/>
          <w:sz w:val="24"/>
          <w:szCs w:val="24"/>
        </w:rPr>
        <w:t>միջանձնային դերերի</w:t>
      </w:r>
      <w:r w:rsidRPr="000D100B">
        <w:rPr>
          <w:rFonts w:ascii="Sylfaen" w:hAnsi="Sylfaen"/>
          <w:sz w:val="24"/>
          <w:szCs w:val="24"/>
        </w:rPr>
        <w:t xml:space="preserve"> կատարումը ենթադրում է նրա` այլ մարդկանց հետ փոխհարաբերությունները և մեր կողմից դիտարկված մարդկային հմտությունները: Գլխավորի դերում մենեջերն իր բաժնում կամ կազմակերպությունում անցկացնում է արարողություններ և սիմվոլիկ միջոցառումներ: </w:t>
      </w:r>
      <w:r w:rsidR="00B06418" w:rsidRPr="000D100B">
        <w:rPr>
          <w:rFonts w:ascii="Sylfaen" w:hAnsi="Sylfaen"/>
          <w:sz w:val="24"/>
          <w:szCs w:val="24"/>
        </w:rPr>
        <w:t>Առաջնորդի</w:t>
      </w:r>
      <w:r w:rsidRPr="000D100B">
        <w:rPr>
          <w:rFonts w:ascii="Sylfaen" w:hAnsi="Sylfaen"/>
          <w:sz w:val="24"/>
          <w:szCs w:val="24"/>
        </w:rPr>
        <w:t xml:space="preserve"> դերը մենեջերից պահանջում է գործողություններ, որոնք ուղղված են ենթակաների մոտիվացմանը, կոմունիկացիաների իրականացմանը և ազդեցության ցուցաբերմանը: Որպես կապող օղակ մենեջերն ապահովում է ինչպես կազմակերպության ներսում, այնպես էլ նրա սահմաններից դուրս իննֆորմացիոն կապերի կայունությունը</w:t>
      </w:r>
      <w:r w:rsidR="00B06418" w:rsidRPr="000D100B">
        <w:rPr>
          <w:rFonts w:ascii="Sylfaen" w:hAnsi="Sylfaen"/>
          <w:sz w:val="24"/>
          <w:szCs w:val="24"/>
        </w:rPr>
        <w:t>:</w:t>
      </w:r>
    </w:p>
    <w:p w:rsidR="002F43E8" w:rsidRPr="000D100B" w:rsidRDefault="00237C1F" w:rsidP="000D100B">
      <w:pPr>
        <w:spacing w:after="0" w:line="240" w:lineRule="auto"/>
        <w:ind w:firstLine="142"/>
        <w:jc w:val="both"/>
        <w:rPr>
          <w:rFonts w:ascii="Sylfaen" w:hAnsi="Sylfaen"/>
          <w:sz w:val="24"/>
          <w:szCs w:val="24"/>
        </w:rPr>
      </w:pPr>
      <w:r w:rsidRPr="000D100B">
        <w:rPr>
          <w:rFonts w:ascii="Sylfaen" w:hAnsi="Sylfaen"/>
          <w:i/>
          <w:sz w:val="24"/>
          <w:szCs w:val="24"/>
        </w:rPr>
        <w:t>Դերեր` կապված որոշումների ընդունման հետ</w:t>
      </w:r>
      <w:r w:rsidRPr="000D100B">
        <w:rPr>
          <w:rFonts w:ascii="Sylfaen" w:hAnsi="Sylfaen"/>
          <w:sz w:val="24"/>
          <w:szCs w:val="24"/>
        </w:rPr>
        <w:t>: Այս դերերը հայտնվում են այն ժամանակ, երբ մենեջերը կանգնում է ընտրության կամ գործողությունների անհրաժեշտության առջև և հաճախ նրանից պահանջում են ևմարդկային, ևկոնցեպտուալ հմտություններ: Ձեռնարկատիրոջ դերը կայանում է փոփոխությունների նախաձեռնման մեջ: Մենեջերներն անընդհատ մտածում են, թե ինչպես ապագան վերածել ներկայի: Որպես «հրշեջ» մենեջերը զբաղվում է ենթակաների կամ իր բաժնի և կազմակերպության այլ ստորաբաժանումների միջև կոնֆլիկտները լուծելով: Ռեսուրսների բաշխիչի դերը կապված է պլանավորված արդյունքներին հասնելու նպատակով մարդկանց, ժամանակի, սարքավորումների, բյուջետային միջոցների և այլ ռեսուրսների նպատակաուղղված օգտագործման հետ: Մենեջերը պետք է որոշի, որ նախագծերի համար գումար հատկացնի, սպառողների որ բողոքները դիտարկի առաջին հերթին և նույնիսկ ինչպես պլանավորել սեփական ժամանակը:</w:t>
      </w:r>
    </w:p>
    <w:p w:rsidR="00237C1F" w:rsidRPr="000D100B" w:rsidRDefault="00237C1F" w:rsidP="000D100B">
      <w:pPr>
        <w:spacing w:after="0" w:line="240" w:lineRule="auto"/>
        <w:ind w:firstLine="142"/>
        <w:jc w:val="both"/>
        <w:rPr>
          <w:rFonts w:ascii="Sylfaen" w:hAnsi="Sylfaen"/>
          <w:sz w:val="24"/>
          <w:szCs w:val="24"/>
        </w:rPr>
      </w:pPr>
      <w:r w:rsidRPr="000D100B">
        <w:rPr>
          <w:rFonts w:ascii="Sylfaen" w:hAnsi="Sylfaen"/>
          <w:sz w:val="24"/>
          <w:szCs w:val="24"/>
        </w:rPr>
        <w:t xml:space="preserve">Եվ վերջապես` </w:t>
      </w:r>
      <w:r w:rsidRPr="000D100B">
        <w:rPr>
          <w:rFonts w:ascii="Sylfaen" w:hAnsi="Sylfaen"/>
          <w:i/>
          <w:sz w:val="24"/>
          <w:szCs w:val="24"/>
        </w:rPr>
        <w:t>բանակցությունների մասնակցի դերը</w:t>
      </w:r>
      <w:r w:rsidRPr="000D100B">
        <w:rPr>
          <w:rFonts w:ascii="Sylfaen" w:hAnsi="Sylfaen"/>
          <w:sz w:val="24"/>
          <w:szCs w:val="24"/>
        </w:rPr>
        <w:t xml:space="preserve"> կայանում է կոմունիկացիաների իրականացման և գործարքների կնքման մեջ, որոնք անհրաժեշտ են կազմակերպական արդյունքներին հասնելու համար: </w:t>
      </w:r>
    </w:p>
    <w:p w:rsidR="00FE495B" w:rsidRPr="000D100B" w:rsidRDefault="00237C1F" w:rsidP="000D100B">
      <w:pPr>
        <w:spacing w:after="0" w:line="240" w:lineRule="auto"/>
        <w:ind w:firstLine="142"/>
        <w:jc w:val="both"/>
        <w:rPr>
          <w:rFonts w:ascii="Sylfaen" w:hAnsi="Sylfaen"/>
          <w:sz w:val="24"/>
        </w:rPr>
      </w:pPr>
      <w:r w:rsidRPr="000D100B">
        <w:rPr>
          <w:rFonts w:ascii="Sylfaen" w:hAnsi="Sylfaen"/>
          <w:sz w:val="24"/>
        </w:rPr>
        <w:t xml:space="preserve">Այն, թե ինչ չափով է մենեջերը կատարում այս տասը դերերից յուրաքանչյուրը, կախված է մի շարք գործոններից, ինչպիսին են կազմակերպական հիերարխիայում մենեջերի դիրքը, </w:t>
      </w:r>
      <w:r w:rsidRPr="000D100B">
        <w:rPr>
          <w:rFonts w:ascii="Sylfaen" w:hAnsi="Sylfaen"/>
          <w:sz w:val="24"/>
        </w:rPr>
        <w:lastRenderedPageBreak/>
        <w:t xml:space="preserve">նրա բնատուր ունակություններն ու հմտությունները, կազմակերպության տեսակը, սահմանված նպատակները: </w:t>
      </w:r>
    </w:p>
    <w:p w:rsidR="008A7516" w:rsidRPr="000D100B" w:rsidRDefault="00FE495B" w:rsidP="000D100B">
      <w:pPr>
        <w:spacing w:after="0" w:line="240" w:lineRule="auto"/>
        <w:ind w:firstLine="142"/>
        <w:jc w:val="both"/>
        <w:rPr>
          <w:rFonts w:ascii="Sylfaen" w:hAnsi="Sylfaen"/>
          <w:sz w:val="24"/>
        </w:rPr>
      </w:pPr>
      <w:r w:rsidRPr="000D100B">
        <w:rPr>
          <w:rFonts w:ascii="Sylfaen" w:hAnsi="Sylfaen"/>
          <w:sz w:val="24"/>
        </w:rPr>
        <w:t>Կ</w:t>
      </w:r>
      <w:r w:rsidR="00237C1F" w:rsidRPr="000D100B">
        <w:rPr>
          <w:rFonts w:ascii="Sylfaen" w:hAnsi="Sylfaen"/>
          <w:sz w:val="24"/>
        </w:rPr>
        <w:t xml:space="preserve">ազմակերպությունում մենեջերի կարգավիճակի բարձրացման հետ միաժամանակ </w:t>
      </w:r>
      <w:r w:rsidRPr="000D100B">
        <w:rPr>
          <w:rFonts w:ascii="Sylfaen" w:hAnsi="Sylfaen"/>
          <w:sz w:val="24"/>
        </w:rPr>
        <w:t>առաջնորդ</w:t>
      </w:r>
      <w:r w:rsidR="00237C1F" w:rsidRPr="000D100B">
        <w:rPr>
          <w:rFonts w:ascii="Sylfaen" w:hAnsi="Sylfaen"/>
          <w:sz w:val="24"/>
        </w:rPr>
        <w:t xml:space="preserve">ի դերը նվազում է, իսկ կապող օղակի դերը` մեծանում: Ժամանակի որևէ պահին այս կամ այն դերի նշանակությունը կարող է որոշվել նաև այլ գործոններով ինչպիսին է արտաքին իրավիճակի փոփոխությունը: Թոփ մենեջերը կարող է հանդես գալ հռետորի, գլխավորի և բանակցությունների մասնակցի դերում: Սակայն նոր մրցակիցների առաջացումը պահանջում է հետևողի դերի նկատմամբ մեծ ուշադրություն, իսկ աշխատողների բարոյական ոգու անկումը և ուղղության կորցնումը պահանջում են </w:t>
      </w:r>
      <w:r w:rsidRPr="000D100B">
        <w:rPr>
          <w:rFonts w:ascii="Sylfaen" w:hAnsi="Sylfaen"/>
          <w:i/>
          <w:sz w:val="24"/>
        </w:rPr>
        <w:t>առաջնորդ</w:t>
      </w:r>
      <w:r w:rsidR="00237C1F" w:rsidRPr="000D100B">
        <w:rPr>
          <w:rFonts w:ascii="Sylfaen" w:hAnsi="Sylfaen"/>
          <w:i/>
          <w:sz w:val="24"/>
        </w:rPr>
        <w:t>իդերակատարում:</w:t>
      </w:r>
    </w:p>
    <w:p w:rsidR="00237C1F" w:rsidRPr="000D100B" w:rsidRDefault="00237C1F" w:rsidP="000D100B">
      <w:pPr>
        <w:spacing w:after="0" w:line="240" w:lineRule="auto"/>
        <w:ind w:firstLine="142"/>
        <w:jc w:val="both"/>
        <w:rPr>
          <w:rFonts w:ascii="Sylfaen" w:hAnsi="Sylfaen"/>
          <w:sz w:val="24"/>
        </w:rPr>
      </w:pPr>
      <w:r w:rsidRPr="000D100B">
        <w:rPr>
          <w:rFonts w:ascii="Sylfaen" w:hAnsi="Sylfaen"/>
          <w:sz w:val="24"/>
        </w:rPr>
        <w:t>Մարքեթինգի հարցով մենեջերը հաճախ կատարում է միջանձնային դերեր, քանի որ նրա գործունեությունը ենթադրում է մարդկանց հետ մշտական շփում, իսկ ֆինանսական մենեջերը կկատարի դերեր, որոնք կապված են որոշումների ընդունման հետ, օրինակ` ռեսուրսների բաշխիչի և բանակցությունների մասնակցի: Բայց, չնայած այս տարբերություններին, բոլոր մենեջերներն ինչ-որ ժամանակ ստիպված են կատարել ևինֆորմացիոն, և միջանձնային, ևորոշումների ընդունման հետ կապված դերեր, քանի դեռ այդպես են պահանջում կազմակերպության շահերը: Որպեսզի իմանան, թե ինչ դեր է անհրաժեշտ այս կամ այն պահին, մենեջերներն անընդհատ տեղեկություններ են հավաքում ինչպես կազմակերպության ներսում, այնպես էլ նրա սահմաններից դուրս</w:t>
      </w:r>
      <w:r w:rsidR="00CE4177" w:rsidRPr="000D100B">
        <w:rPr>
          <w:rFonts w:ascii="Sylfaen" w:hAnsi="Sylfaen"/>
          <w:sz w:val="24"/>
        </w:rPr>
        <w:t>:</w:t>
      </w:r>
    </w:p>
    <w:p w:rsidR="00523252" w:rsidRPr="000D100B" w:rsidRDefault="00523252" w:rsidP="000D100B">
      <w:pPr>
        <w:spacing w:after="0" w:line="240" w:lineRule="auto"/>
        <w:ind w:firstLine="142"/>
        <w:jc w:val="both"/>
        <w:rPr>
          <w:rFonts w:ascii="Sylfaen" w:hAnsi="Sylfaen"/>
        </w:rPr>
      </w:pPr>
    </w:p>
    <w:p w:rsidR="002528D9" w:rsidRPr="000D100B" w:rsidRDefault="00523252" w:rsidP="000D100B">
      <w:pPr>
        <w:spacing w:after="0" w:line="240" w:lineRule="auto"/>
        <w:ind w:firstLine="142"/>
        <w:jc w:val="center"/>
        <w:rPr>
          <w:rFonts w:ascii="Sylfaen" w:hAnsi="Sylfaen"/>
          <w:b/>
          <w:i/>
          <w:sz w:val="24"/>
        </w:rPr>
      </w:pPr>
      <w:r w:rsidRPr="000D100B">
        <w:rPr>
          <w:rFonts w:ascii="Sylfaen" w:hAnsi="Sylfaen"/>
          <w:b/>
          <w:i/>
          <w:sz w:val="24"/>
        </w:rPr>
        <w:t>Կառավարչական մեթոդների կիրառման առանձնահատկությւնները</w:t>
      </w:r>
    </w:p>
    <w:p w:rsidR="00523252" w:rsidRPr="000D100B" w:rsidRDefault="00523252" w:rsidP="000D100B">
      <w:pPr>
        <w:spacing w:after="0" w:line="240" w:lineRule="auto"/>
        <w:ind w:firstLine="142"/>
        <w:jc w:val="both"/>
        <w:rPr>
          <w:rFonts w:ascii="Sylfaen" w:hAnsi="Sylfaen"/>
        </w:rPr>
      </w:pPr>
    </w:p>
    <w:p w:rsidR="002528D9" w:rsidRPr="000D100B" w:rsidRDefault="00523252" w:rsidP="000D100B">
      <w:pPr>
        <w:spacing w:after="0" w:line="240" w:lineRule="auto"/>
        <w:ind w:firstLine="142"/>
        <w:jc w:val="both"/>
        <w:rPr>
          <w:rFonts w:ascii="Sylfaen" w:hAnsi="Sylfaen"/>
          <w:i/>
          <w:sz w:val="24"/>
        </w:rPr>
      </w:pPr>
      <w:r w:rsidRPr="000D100B">
        <w:rPr>
          <w:rFonts w:ascii="Sylfaen" w:hAnsi="Sylfaen"/>
          <w:i/>
          <w:sz w:val="24"/>
        </w:rPr>
        <w:t>Կառավարման մեթոդները որպես մեթոդաբանության կարևոր բաղադրամաս, կազմակերպության նպատակներն իրագործելու համար կառավարման օբյեկտի վրա ուղղակի կամ անուղղակի ներգործելու եղանակներն են:</w:t>
      </w:r>
    </w:p>
    <w:p w:rsidR="005D5DDF" w:rsidRPr="000D100B" w:rsidRDefault="005D5DD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Կազմակերպության ղեկավարությունը պետք է կարողանա ձևավորել ներազդման այնպիսի համակարգ, որ մարդկանց ստիպի կամ շահադրդի առավելագույն արդյունավետությամբ իրագործելու կազմակերպության նպատակները: </w:t>
      </w:r>
    </w:p>
    <w:p w:rsidR="005D5DDF" w:rsidRPr="000D100B" w:rsidRDefault="005D5DD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Կառավարման մեթոդները, որոնք ըստ ուղղվածության լինում են </w:t>
      </w:r>
      <w:r w:rsidRPr="000D100B">
        <w:rPr>
          <w:rFonts w:ascii="Sylfaen" w:hAnsi="Sylfaen"/>
          <w:i/>
          <w:sz w:val="24"/>
          <w:u w:val="single"/>
        </w:rPr>
        <w:t>տնտեսական, վարչակազմակերպական և սոցիալ-հոգեբանական բնույթի</w:t>
      </w:r>
      <w:r w:rsidRPr="000D100B">
        <w:rPr>
          <w:rFonts w:ascii="Sylfaen" w:hAnsi="Sylfaen"/>
          <w:sz w:val="24"/>
        </w:rPr>
        <w:t xml:space="preserve">, </w:t>
      </w:r>
      <w:r w:rsidRPr="000D100B">
        <w:rPr>
          <w:rFonts w:ascii="Sylfaen" w:hAnsi="Sylfaen"/>
          <w:i/>
          <w:sz w:val="24"/>
        </w:rPr>
        <w:t>կառավարման գործընթացում սուբյեկտի կողմից օբյեկտի վրա իրականացվող կառավարչական ներազդման ձևերի ու եղանակների ամբողջություն են</w:t>
      </w:r>
      <w:r w:rsidRPr="000D100B">
        <w:rPr>
          <w:rFonts w:ascii="Sylfaen" w:hAnsi="Sylfaen"/>
          <w:sz w:val="24"/>
        </w:rPr>
        <w:t xml:space="preserve">: </w:t>
      </w:r>
    </w:p>
    <w:p w:rsidR="005D5DDF" w:rsidRPr="000D100B" w:rsidRDefault="005D5DD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Կառավարման մեթոդները տարբեր իրադրություններում և ժամանակահատվածներում կիրառվում են տարբեր համամասնությամբ՝ մի դեպքում առաջնությունը արվում է տնտեսական, մյուս դեպքում վարչակազմակերպական կամ սոցիալ-հոգեբանական մեթոդներին; </w:t>
      </w:r>
    </w:p>
    <w:p w:rsidR="005D5DDF" w:rsidRPr="000D100B" w:rsidRDefault="005D5DDF" w:rsidP="000D100B">
      <w:pPr>
        <w:pStyle w:val="ListParagraph"/>
        <w:spacing w:after="0" w:line="240" w:lineRule="auto"/>
        <w:ind w:left="0" w:firstLine="142"/>
        <w:jc w:val="both"/>
        <w:rPr>
          <w:rFonts w:ascii="Sylfaen" w:hAnsi="Sylfaen"/>
          <w:sz w:val="24"/>
        </w:rPr>
      </w:pPr>
      <w:r w:rsidRPr="000D100B">
        <w:rPr>
          <w:rFonts w:ascii="Sylfaen" w:hAnsi="Sylfaen"/>
          <w:sz w:val="24"/>
        </w:rPr>
        <w:t>Կառավարման մեթոդների ճիշտ ընտրությունը, համակցումն ու կիրառումը հույժ կարևոր նշանակություն ունեն արտադրատնտեսական արդյունավետ գործունեության կարգավորման համար, ղեկավարի և, ընդհանրապես, կառավարող համակարգի գործունեության առանցքն են, և երբ խոսվում է կառավարման’ որպես արվեստի մասին, ապա առաջին հերթին նկատի է առնվում հենց այդ գործընթացը</w:t>
      </w:r>
    </w:p>
    <w:p w:rsidR="005D5DDF" w:rsidRPr="000D100B" w:rsidRDefault="005D5DD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Կառավարման </w:t>
      </w:r>
      <w:r w:rsidRPr="000D100B">
        <w:rPr>
          <w:rFonts w:ascii="Sylfaen" w:hAnsi="Sylfaen"/>
          <w:i/>
          <w:sz w:val="24"/>
        </w:rPr>
        <w:t>տնտեսական</w:t>
      </w:r>
      <w:r w:rsidRPr="000D100B">
        <w:rPr>
          <w:rFonts w:ascii="Sylfaen" w:hAnsi="Sylfaen"/>
          <w:sz w:val="24"/>
        </w:rPr>
        <w:t xml:space="preserve"> մեթոդները ձևավորվում են ելնելով համատեղ գործունեության շրջանակներում կազմակերպության, անհատի և հասարակության տնտեսական շահերի համաձայնեցման, զուգակցման ու կարգավորման պահանջներից: </w:t>
      </w:r>
      <w:r w:rsidRPr="000D100B">
        <w:rPr>
          <w:rFonts w:ascii="Sylfaen" w:hAnsi="Sylfaen"/>
          <w:sz w:val="24"/>
        </w:rPr>
        <w:lastRenderedPageBreak/>
        <w:t>Այդ մեթոդները կոչված են ոչ միայն կարգավորելու տնտեսական հարաբերությունները, այլև ձևավորելու ներազդման այնպիսի համակարգ (մեխանիզմ), որն ապահովի մասնակիցների տնտեսական շահադրդվածությունը առաջադրված նպատակների իրականացման գործընթացում: Կառավարման տնտեսական մեթոդները ձևավորվում են տարբեր գործոնների ազդեցությամբ: Մի դեպքում դրանք պայմանավորված են արտաքին, մյուս դեպքում ներքին միջավայրում իրականացվող գործընթացների կարգավորման պահանջներով:</w:t>
      </w:r>
    </w:p>
    <w:p w:rsidR="005D5DDF" w:rsidRPr="000D100B" w:rsidRDefault="005D5DD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Ի տարբերություն տնտեսական մեթոդների, որոնք կազմակերպությանը, անհատին հնարավորություն են ընձեռում ինքնուրույն գործելու առաջադրված նպատակներն ու խնդիրները իրականացնելու համար, կառավարման </w:t>
      </w:r>
      <w:r w:rsidRPr="000D100B">
        <w:rPr>
          <w:rFonts w:ascii="Sylfaen" w:hAnsi="Sylfaen"/>
          <w:i/>
          <w:sz w:val="24"/>
        </w:rPr>
        <w:t>վարչակազմակերպական մեթոդները</w:t>
      </w:r>
      <w:r w:rsidRPr="000D100B">
        <w:rPr>
          <w:rFonts w:ascii="Sylfaen" w:hAnsi="Sylfaen"/>
          <w:sz w:val="24"/>
        </w:rPr>
        <w:t xml:space="preserve"> ձևավորում են այն սահմաններն ու կանոնները, որոնց շրջանակներում միայն կարելի է իրականացնել համակարգի գործունեությունը: Այս մեթոդերի հիմքը օրինական իշխանությունն է, ինչպես նաև վարչական հարկադրանքը, որն անմիջականորեն է ներգործում կառավարման օբյեկտի վրա: Վարչակազմակերպական մեթոդների առանձնահատկությունն այն է, որ ընդունվում է միանշանակ որոշում, ձևակերպվում են որոշակի հրամաններ ու կարգադրություններ, որոնք պարտադիր ուժ ունեն կատարողների համար, և շեղումները դիտարկվում են որպես կարգապահության ուղղակի խախտում, որին հետևում է վարչական համապատասխան պատիժ: Կառավարման վարչակագմակերպական մեթոդները գործնականում դրսևորվում են որպես կազմակերպական և կարգադրական ներազդման եղանակներ: Կազմակերպական ներազդման մեթոդներն արտահայտում են կազմակերպության ու նրա կառավարման կայունությունը ժամանակի որոշակի հատվածում և, իրենց հերթին, բաժանվում են</w:t>
      </w:r>
    </w:p>
    <w:p w:rsidR="005D5DDF" w:rsidRPr="000D100B" w:rsidRDefault="005D5DDF" w:rsidP="000D100B">
      <w:pPr>
        <w:pStyle w:val="ListParagraph"/>
        <w:numPr>
          <w:ilvl w:val="0"/>
          <w:numId w:val="18"/>
        </w:numPr>
        <w:spacing w:after="0" w:line="240" w:lineRule="auto"/>
        <w:ind w:left="0" w:firstLine="142"/>
        <w:jc w:val="both"/>
        <w:rPr>
          <w:rFonts w:ascii="Sylfaen" w:hAnsi="Sylfaen"/>
          <w:sz w:val="24"/>
        </w:rPr>
      </w:pPr>
      <w:r w:rsidRPr="000D100B">
        <w:rPr>
          <w:rFonts w:ascii="Sylfaen" w:hAnsi="Sylfaen"/>
          <w:sz w:val="24"/>
        </w:rPr>
        <w:t>կազմակերպական կանոնակարգման (ռեգլամենտավորման) և նորմավորման,</w:t>
      </w:r>
    </w:p>
    <w:p w:rsidR="005D5DDF" w:rsidRPr="000D100B" w:rsidRDefault="005D5DDF" w:rsidP="000D100B">
      <w:pPr>
        <w:pStyle w:val="ListParagraph"/>
        <w:numPr>
          <w:ilvl w:val="0"/>
          <w:numId w:val="18"/>
        </w:numPr>
        <w:spacing w:after="0" w:line="240" w:lineRule="auto"/>
        <w:ind w:left="0" w:firstLine="142"/>
        <w:jc w:val="both"/>
        <w:rPr>
          <w:rFonts w:ascii="Sylfaen" w:hAnsi="Sylfaen"/>
          <w:sz w:val="24"/>
        </w:rPr>
      </w:pPr>
      <w:r w:rsidRPr="000D100B">
        <w:rPr>
          <w:rFonts w:ascii="Sylfaen" w:hAnsi="Sylfaen"/>
          <w:sz w:val="24"/>
        </w:rPr>
        <w:t xml:space="preserve">հրահանգավորման մեթոդների: </w:t>
      </w:r>
    </w:p>
    <w:p w:rsidR="005D5DDF" w:rsidRPr="000D100B" w:rsidRDefault="005D5DDF" w:rsidP="000D100B">
      <w:pPr>
        <w:pStyle w:val="ListParagraph"/>
        <w:spacing w:after="0" w:line="240" w:lineRule="auto"/>
        <w:ind w:left="0" w:firstLine="142"/>
        <w:jc w:val="both"/>
        <w:rPr>
          <w:rFonts w:ascii="Sylfaen" w:hAnsi="Sylfaen"/>
          <w:i/>
          <w:sz w:val="24"/>
        </w:rPr>
      </w:pPr>
      <w:r w:rsidRPr="000D100B">
        <w:rPr>
          <w:rFonts w:ascii="Sylfaen" w:hAnsi="Sylfaen"/>
          <w:i/>
          <w:sz w:val="24"/>
        </w:rPr>
        <w:t>Կազմակերպման կանոնակարգումը արտադրական (գործառնական) և կառավարման գործընթացների նախագծման և իրականացման համար հիմք հանդիսացող կանոնների համակարգն է;</w:t>
      </w:r>
    </w:p>
    <w:p w:rsidR="005D5DDF" w:rsidRPr="000D100B" w:rsidRDefault="005D5DDF" w:rsidP="000D100B">
      <w:pPr>
        <w:pStyle w:val="ListParagraph"/>
        <w:spacing w:after="0" w:line="240" w:lineRule="auto"/>
        <w:ind w:left="0" w:firstLine="142"/>
        <w:jc w:val="both"/>
        <w:rPr>
          <w:rFonts w:ascii="Sylfaen" w:hAnsi="Sylfaen"/>
          <w:sz w:val="28"/>
          <w:szCs w:val="24"/>
        </w:rPr>
      </w:pPr>
      <w:r w:rsidRPr="000D100B">
        <w:rPr>
          <w:rFonts w:ascii="Sylfaen" w:hAnsi="Sylfaen"/>
          <w:sz w:val="24"/>
        </w:rPr>
        <w:t xml:space="preserve">Կառավարել կազմակերպությունը </w:t>
      </w:r>
      <w:r w:rsidRPr="000D100B">
        <w:rPr>
          <w:rFonts w:ascii="Sylfaen" w:hAnsi="Sylfaen"/>
          <w:i/>
          <w:sz w:val="24"/>
        </w:rPr>
        <w:t>սոցիալ-հոգեբանական</w:t>
      </w:r>
      <w:r w:rsidRPr="000D100B">
        <w:rPr>
          <w:rFonts w:ascii="Sylfaen" w:hAnsi="Sylfaen"/>
          <w:sz w:val="24"/>
        </w:rPr>
        <w:t xml:space="preserve"> մեթոդների օգնությամբ, նշանակում է, նախ և առաջ, ուսումնասիրելով կազմակերպությունում սոցիալական գործընթացները, միջանձնային հարաբերությունները, առկա ֆորմալ և ոչ ֆորմալ խմբերը, կիրառել աշխատանքային կոլեկտիվի վրա ներազդելու եղանակների ամբողջություն, ինչպես ցանկալի սոցիալ-հոգեբանական մթնոլորտի ձևավորման, այնպես էլ աշխատողի ձեռնարկության նպատակներին առավել համապատասխան վարքի ապահովման համար:</w:t>
      </w:r>
    </w:p>
    <w:p w:rsidR="005D5DDF" w:rsidRPr="000D100B" w:rsidRDefault="005D5DDF" w:rsidP="000D100B">
      <w:pPr>
        <w:spacing w:after="0" w:line="240" w:lineRule="auto"/>
        <w:ind w:firstLine="142"/>
        <w:jc w:val="both"/>
        <w:rPr>
          <w:rFonts w:ascii="Sylfaen" w:hAnsi="Sylfaen"/>
          <w:i/>
          <w:sz w:val="24"/>
        </w:rPr>
      </w:pPr>
    </w:p>
    <w:p w:rsidR="002528D9" w:rsidRPr="000D100B" w:rsidRDefault="00CE4177" w:rsidP="000D100B">
      <w:pPr>
        <w:spacing w:after="0" w:line="240" w:lineRule="auto"/>
        <w:ind w:firstLine="142"/>
        <w:jc w:val="center"/>
        <w:rPr>
          <w:rFonts w:ascii="Sylfaen" w:hAnsi="Sylfaen"/>
          <w:b/>
          <w:i/>
          <w:sz w:val="24"/>
        </w:rPr>
      </w:pPr>
      <w:r w:rsidRPr="000D100B">
        <w:rPr>
          <w:rFonts w:ascii="Sylfaen" w:hAnsi="Sylfaen"/>
          <w:b/>
          <w:i/>
          <w:sz w:val="24"/>
        </w:rPr>
        <w:t>Կազմակերպության ներքին միջավայրը և հիմնական ենթահամակարգերը</w:t>
      </w:r>
    </w:p>
    <w:p w:rsidR="00063703" w:rsidRPr="000D100B" w:rsidRDefault="00063703" w:rsidP="000D100B">
      <w:pPr>
        <w:spacing w:after="0" w:line="240" w:lineRule="auto"/>
        <w:ind w:firstLine="142"/>
        <w:jc w:val="both"/>
        <w:rPr>
          <w:rFonts w:ascii="Sylfaen" w:hAnsi="Sylfaen"/>
          <w:b/>
          <w:i/>
          <w:sz w:val="24"/>
        </w:rPr>
      </w:pPr>
    </w:p>
    <w:p w:rsidR="00A86A8F" w:rsidRPr="000D100B" w:rsidRDefault="00A86A8F" w:rsidP="000D100B">
      <w:pPr>
        <w:spacing w:after="0" w:line="240" w:lineRule="auto"/>
        <w:ind w:firstLine="142"/>
        <w:jc w:val="both"/>
        <w:rPr>
          <w:rFonts w:ascii="Sylfaen" w:hAnsi="Sylfaen"/>
          <w:b/>
          <w:i/>
          <w:sz w:val="28"/>
        </w:rPr>
      </w:pPr>
      <w:r w:rsidRPr="000D100B">
        <w:rPr>
          <w:rFonts w:ascii="Sylfaen" w:hAnsi="Sylfaen"/>
          <w:sz w:val="24"/>
        </w:rPr>
        <w:t xml:space="preserve">Կազմակերպության որպես սոցիոտեխնիկական համակարգի հիմնական բաղադրամասերն </w:t>
      </w:r>
      <w:r w:rsidRPr="000D100B">
        <w:rPr>
          <w:rFonts w:ascii="Sylfaen" w:hAnsi="Sylfaen"/>
          <w:i/>
          <w:sz w:val="24"/>
        </w:rPr>
        <w:t>են նպատակները, կառուցվածքը, խնդիրները, տեխնոլոգիան, մարդկային ռեսուրսները:</w:t>
      </w:r>
      <w:r w:rsidRPr="000D100B">
        <w:rPr>
          <w:rFonts w:ascii="Sylfaen" w:hAnsi="Sylfaen"/>
          <w:sz w:val="24"/>
        </w:rPr>
        <w:t xml:space="preserve"> Կազմակերպության գործունեության վրա ազդող բոլոր ներքին փոփոխականները խիստ փոխկապակցված են: Հետևապես, դրանցից որևէ մեկի փոփոխությունը չի կարելի դիտարկել կազմակերպության գործունեությունից անկախ, ընդ որում, կառավարման առումով կարևորվում է, որ մենեջերը ճիշտ պատկերացնի կազմակերպության ներքին միջավայրի ենթահամակարգերի միջև գործող քանակական և </w:t>
      </w:r>
      <w:r w:rsidRPr="000D100B">
        <w:rPr>
          <w:rFonts w:ascii="Sylfaen" w:hAnsi="Sylfaen"/>
          <w:sz w:val="24"/>
        </w:rPr>
        <w:lastRenderedPageBreak/>
        <w:t xml:space="preserve">որակական կապերին բնորոշ առանձնահատկությունները և </w:t>
      </w:r>
      <w:r w:rsidR="005E419C" w:rsidRPr="000D100B">
        <w:rPr>
          <w:rFonts w:ascii="Sylfaen" w:hAnsi="Sylfaen"/>
          <w:sz w:val="24"/>
        </w:rPr>
        <w:t>դ</w:t>
      </w:r>
      <w:r w:rsidRPr="000D100B">
        <w:rPr>
          <w:rFonts w:ascii="Sylfaen" w:hAnsi="Sylfaen"/>
          <w:sz w:val="24"/>
        </w:rPr>
        <w:t xml:space="preserve">րանց միջև համապատասխան համամասնություններ ձևավորի: Վերջիններս պայմանավորված են կազմակերպության գլխավոր նպատակների կողմից </w:t>
      </w:r>
      <w:r w:rsidR="005E419C" w:rsidRPr="000D100B">
        <w:rPr>
          <w:rFonts w:ascii="Sylfaen" w:hAnsi="Sylfaen"/>
          <w:sz w:val="24"/>
        </w:rPr>
        <w:t>այդ</w:t>
      </w:r>
      <w:r w:rsidRPr="000D100B">
        <w:rPr>
          <w:rFonts w:ascii="Sylfaen" w:hAnsi="Sylfaen"/>
          <w:sz w:val="24"/>
        </w:rPr>
        <w:t xml:space="preserve"> գործընթացին ներկայացվող միասնական, փոխկապակցված պահանջների բնույթով: Եթե այդ համամասնությունները խախտվում են, ապա կազմակերպության գլխավոր նպատակները կամ չեն իրականացվում, կամ էլ իրականացվում են արտադրական ռեսուրսների անարդյունավեւո </w:t>
      </w:r>
      <w:r w:rsidR="005E419C" w:rsidRPr="000D100B">
        <w:rPr>
          <w:rFonts w:ascii="Sylfaen" w:hAnsi="Sylfaen"/>
          <w:sz w:val="24"/>
        </w:rPr>
        <w:t>օգտ</w:t>
      </w:r>
      <w:r w:rsidRPr="000D100B">
        <w:rPr>
          <w:rFonts w:ascii="Sylfaen" w:hAnsi="Sylfaen"/>
          <w:sz w:val="24"/>
        </w:rPr>
        <w:t>ագործմամբ: Այդ պատճառով ներքին միջավայրի ենթահամակարգերից որևիցե մեկում փոփոխությունների իրականացման դեպքում հարկ է լինում համարժեք փոփոխություններ կատարել նաև մյուս բոլոր ենթահամակարգերում: Այդ առումով հատկապես կարևորվում են նպատակների ենթահամակարգերում կատարվող փոփոխությունները, որոնք պահանջում են ավելի ծավալուն փոփոխություններ իրականացնել մյուս բոլոր ենթահամակարգերում:</w:t>
      </w:r>
    </w:p>
    <w:p w:rsidR="00855DE8" w:rsidRPr="000D100B" w:rsidRDefault="00A86A8F" w:rsidP="000D100B">
      <w:pPr>
        <w:spacing w:after="0" w:line="240" w:lineRule="auto"/>
        <w:ind w:firstLine="142"/>
        <w:jc w:val="both"/>
        <w:rPr>
          <w:rFonts w:ascii="Sylfaen" w:hAnsi="Sylfaen"/>
          <w:sz w:val="24"/>
        </w:rPr>
      </w:pPr>
      <w:r w:rsidRPr="000D100B">
        <w:rPr>
          <w:rFonts w:ascii="Sylfaen" w:hAnsi="Sylfaen"/>
          <w:b/>
          <w:i/>
          <w:sz w:val="24"/>
        </w:rPr>
        <w:t>Նպատակը</w:t>
      </w:r>
      <w:r w:rsidRPr="000D100B">
        <w:rPr>
          <w:rFonts w:ascii="Sylfaen" w:hAnsi="Sylfaen"/>
          <w:i/>
          <w:sz w:val="24"/>
        </w:rPr>
        <w:t>կառավարման տեսության հիմնական կատեգորիաներից մեկն է, ներկայացնում է կառավարվող համակարգի հնարավոր ցանկալի վիճակը, վերջինիս ցուցանիշներն ապագայում, գործունեության վերջնական արդյունքը</w:t>
      </w:r>
      <w:r w:rsidRPr="000D100B">
        <w:rPr>
          <w:rFonts w:ascii="Sylfaen" w:hAnsi="Sylfaen"/>
          <w:sz w:val="24"/>
        </w:rPr>
        <w:t xml:space="preserve">: Բացի այդ, նպատակը բնութագրում է կազմակերպության ակնկալվող տեղը հասարակական միջավայրում, այսինքն այն, թե կազմակերպությունը արտադրատեսակների և ծառայությունների նկատմամբ ամբողջական պահանջարկի որ մասն է բավարարելու: Նպատակների ենթահամակարգը կանխորոշում է կազմակերպության մյուս բոլոր ենթահամակարգերի ձևավորման առանձնահատկությունները: Հետևապես, այն պետք է հստակ սահմանել, որպեսզի հնարավոր լինի բոլոր </w:t>
      </w:r>
      <w:r w:rsidR="00117E79" w:rsidRPr="000D100B">
        <w:rPr>
          <w:rFonts w:ascii="Sylfaen" w:hAnsi="Sylfaen"/>
          <w:sz w:val="24"/>
        </w:rPr>
        <w:t>ենթահամակարգերի</w:t>
      </w:r>
      <w:r w:rsidRPr="000D100B">
        <w:rPr>
          <w:rFonts w:ascii="Sylfaen" w:hAnsi="Sylfaen"/>
          <w:sz w:val="24"/>
        </w:rPr>
        <w:t xml:space="preserve"> միջև քանակական և որակական համապատասխան համամասնություններ ձևավորել:</w:t>
      </w:r>
    </w:p>
    <w:p w:rsidR="00855DE8" w:rsidRPr="000D100B" w:rsidRDefault="00855DE8" w:rsidP="000D100B">
      <w:pPr>
        <w:spacing w:after="0" w:line="240" w:lineRule="auto"/>
        <w:ind w:firstLine="142"/>
        <w:jc w:val="both"/>
        <w:rPr>
          <w:rFonts w:ascii="Sylfaen" w:hAnsi="Sylfaen"/>
          <w:sz w:val="24"/>
        </w:rPr>
      </w:pPr>
      <w:r w:rsidRPr="000D100B">
        <w:rPr>
          <w:rFonts w:ascii="Sylfaen" w:hAnsi="Sylfaen"/>
          <w:sz w:val="24"/>
        </w:rPr>
        <w:t>Ժ</w:t>
      </w:r>
      <w:r w:rsidR="00A86A8F" w:rsidRPr="000D100B">
        <w:rPr>
          <w:rFonts w:ascii="Sylfaen" w:hAnsi="Sylfaen"/>
          <w:sz w:val="24"/>
        </w:rPr>
        <w:t xml:space="preserve">ամանակի ընթացքում աճում է մարդկանց պահանջմունքների, հետևապես և դրանց բավարարման համար թոդարկվոդ ապրանքների քանակական և որակական կառուցվածքը: Հենց տարբեր արտադրատեսակների թողարկումն ու ծառայությունների մատուցումն էլ հանդես են գալիս որպես </w:t>
      </w:r>
      <w:r w:rsidRPr="000D100B">
        <w:rPr>
          <w:rFonts w:ascii="Sylfaen" w:hAnsi="Sylfaen"/>
          <w:sz w:val="24"/>
        </w:rPr>
        <w:t>տարբեր</w:t>
      </w:r>
      <w:r w:rsidR="00A86A8F" w:rsidRPr="000D100B">
        <w:rPr>
          <w:rFonts w:ascii="Sylfaen" w:hAnsi="Sylfaen"/>
          <w:sz w:val="24"/>
        </w:rPr>
        <w:t xml:space="preserve"> կազմակերպությունների նպատակներ</w:t>
      </w:r>
      <w:r w:rsidRPr="000D100B">
        <w:rPr>
          <w:rFonts w:ascii="Sylfaen" w:hAnsi="Sylfaen"/>
          <w:sz w:val="24"/>
        </w:rPr>
        <w:t>, որոնք</w:t>
      </w:r>
      <w:r w:rsidR="00A86A8F" w:rsidRPr="000D100B">
        <w:rPr>
          <w:rFonts w:ascii="Sylfaen" w:hAnsi="Sylfaen"/>
          <w:sz w:val="24"/>
        </w:rPr>
        <w:t xml:space="preserve"> իրարից կարող են տարբերվել բազմաթիվ ցուցանիշներով իրականացման համար անհրաժեշտ ռեսուրսներով, ժամկետներով, ընդգրկման մասշտաբներով և այլ բնութագրերով: </w:t>
      </w:r>
    </w:p>
    <w:p w:rsidR="00117E7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Յուրաքանչյուր կոնկրետ նպատակի արդյունավետ իրականացման համար անհրաժեշտ է համապատասխան մոտեցումներ կիրառել: Այս առումով կարևոր նշանակություն է ձեռք բերում կազմակերպության նպատակների ենթահամակարգերի </w:t>
      </w:r>
      <w:r w:rsidR="00855DE8" w:rsidRPr="000D100B">
        <w:rPr>
          <w:rFonts w:ascii="Sylfaen" w:hAnsi="Sylfaen"/>
          <w:sz w:val="24"/>
        </w:rPr>
        <w:t>ձևավորումը՝</w:t>
      </w:r>
      <w:r w:rsidRPr="000D100B">
        <w:rPr>
          <w:rFonts w:ascii="Sylfaen" w:hAnsi="Sylfaen"/>
          <w:sz w:val="24"/>
        </w:rPr>
        <w:t xml:space="preserve"> ներկայացվող պահանջներին համապատասխան: Անկախ կազմակերպությունների առջև դրված նպատակների </w:t>
      </w:r>
      <w:r w:rsidR="00117E79" w:rsidRPr="000D100B">
        <w:rPr>
          <w:rFonts w:ascii="Sylfaen" w:hAnsi="Sylfaen"/>
          <w:sz w:val="24"/>
        </w:rPr>
        <w:t xml:space="preserve">բազմազանությունից՝ </w:t>
      </w:r>
      <w:r w:rsidRPr="000D100B">
        <w:rPr>
          <w:rFonts w:ascii="Sylfaen" w:hAnsi="Sylfaen"/>
          <w:sz w:val="24"/>
        </w:rPr>
        <w:t>դրանք պետք է.</w:t>
      </w:r>
    </w:p>
    <w:p w:rsidR="00117E7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 բխեն արտաքին միջավայրի պահանջներից,</w:t>
      </w:r>
    </w:p>
    <w:p w:rsidR="00117E7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 լինեն իրատեսական և հասանելի, </w:t>
      </w:r>
    </w:p>
    <w:p w:rsidR="00117E79" w:rsidRPr="000D100B" w:rsidRDefault="00A86A8F" w:rsidP="000D100B">
      <w:pPr>
        <w:spacing w:after="0" w:line="240" w:lineRule="auto"/>
        <w:ind w:firstLine="142"/>
        <w:jc w:val="both"/>
        <w:rPr>
          <w:rFonts w:ascii="Sylfaen" w:hAnsi="Sylfaen"/>
          <w:sz w:val="24"/>
        </w:rPr>
      </w:pPr>
      <w:r w:rsidRPr="000D100B">
        <w:rPr>
          <w:rFonts w:ascii="Sylfaen" w:hAnsi="Sylfaen"/>
          <w:sz w:val="24"/>
        </w:rPr>
        <w:t>- լինեն որոշակի և ենթակա</w:t>
      </w:r>
      <w:r w:rsidR="00855DE8" w:rsidRPr="000D100B">
        <w:rPr>
          <w:rFonts w:ascii="Sylfaen" w:hAnsi="Sylfaen"/>
          <w:sz w:val="24"/>
        </w:rPr>
        <w:t xml:space="preserve">՝ </w:t>
      </w:r>
      <w:r w:rsidRPr="000D100B">
        <w:rPr>
          <w:rFonts w:ascii="Sylfaen" w:hAnsi="Sylfaen"/>
          <w:sz w:val="24"/>
        </w:rPr>
        <w:t xml:space="preserve"> քանակական ու որակական գնահատման: </w:t>
      </w:r>
    </w:p>
    <w:p w:rsidR="00785AD2"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Նպատակը պետք է բխի շուկայի իրական պահանջներից և հասցեագրված լինի սպառողներին: Բացի այդ, նպատակի իրականացումը պետք է չառնչվի գործունեության այնպիսի ձևերի հետ, որոնք գործող օրենսդրությամբ արգելվում Են: Նպատակի իրատեսական լինելը պայմանավորված է այն բանով, թե դրա իրականացման համար պահանջվող տեխնիկական և կառավարչական բնույթի լուծումները որքանով են համապատասխանում գործունեության տվյալ ոլորտի կազմակերպություններում </w:t>
      </w:r>
      <w:r w:rsidRPr="000D100B">
        <w:rPr>
          <w:rFonts w:ascii="Sylfaen" w:hAnsi="Sylfaen"/>
          <w:sz w:val="24"/>
        </w:rPr>
        <w:lastRenderedPageBreak/>
        <w:t>կիրառվող ձևերին և գիտատեխնիկական նվաճումներին: Նպատակի հասանելիությունը կախված է դրա իրականացման համար պահանջվող բոլոր տեսակի ռեսուրսների և տեխնոլոգիական հնարավորությունների առկայությունից: Որպեսզի ընտրված նպատակների հասանելիությունը հնարավոր լինի գնահատել, դրանք պետք է լինեն հստակ, որոշակի, ընձեռեն քանակական և որակական գնահատման հնարավորություն:</w:t>
      </w:r>
    </w:p>
    <w:p w:rsidR="00C82E21"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Նպատակներին ներկայացվող նշված պահանջների ապահովումը </w:t>
      </w:r>
      <w:r w:rsidR="00457228" w:rsidRPr="000D100B">
        <w:rPr>
          <w:rFonts w:ascii="Sylfaen" w:hAnsi="Sylfaen"/>
          <w:sz w:val="24"/>
        </w:rPr>
        <w:t xml:space="preserve">մենեջերներին </w:t>
      </w:r>
      <w:r w:rsidRPr="000D100B">
        <w:rPr>
          <w:rFonts w:ascii="Sylfaen" w:hAnsi="Sylfaen"/>
          <w:sz w:val="24"/>
        </w:rPr>
        <w:t xml:space="preserve">թույլ է տալիս հաշվարկել դրանց իրականացման համար պահանջվող ֆինանսական, նյութական և աշխատանքային ռեսուրսները, գնահատել տվյալ կազմակերպության համար դրանք տնտեսական շրջանառության մեջ ընդգրկելու հնարավորությունները: Նպատակների ենթահամակարգի ճիշտ ձևավորման համար կարևոր նշանակություն ունի նաև դրանց դասակարգումը: Նպատակներն ընդունված է դասակարգել ըստ չորս հայտանիշների </w:t>
      </w:r>
      <w:r w:rsidRPr="000D100B">
        <w:rPr>
          <w:rFonts w:ascii="Sylfaen" w:hAnsi="Sylfaen"/>
          <w:i/>
          <w:sz w:val="24"/>
          <w:u w:val="single"/>
        </w:rPr>
        <w:t>բովանդակային, ժամանակային, աստիճանակարգային և կառավարման մակարդակների:</w:t>
      </w:r>
    </w:p>
    <w:p w:rsidR="00C82E21"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Ըստ </w:t>
      </w:r>
      <w:r w:rsidRPr="000D100B">
        <w:rPr>
          <w:rFonts w:ascii="Sylfaen" w:hAnsi="Sylfaen"/>
          <w:i/>
          <w:sz w:val="24"/>
        </w:rPr>
        <w:t>բովանդակային</w:t>
      </w:r>
      <w:r w:rsidRPr="000D100B">
        <w:rPr>
          <w:rFonts w:ascii="Sylfaen" w:hAnsi="Sylfaen"/>
          <w:sz w:val="24"/>
        </w:rPr>
        <w:t xml:space="preserve"> հայտանիշի, տարբերում են տնտեսական, սոցիալական, քաղաքական և գիտատեխնոլոգիական նպատակներ</w:t>
      </w:r>
      <w:r w:rsidR="00C82E21" w:rsidRPr="000D100B">
        <w:rPr>
          <w:rFonts w:ascii="Sylfaen" w:hAnsi="Sylfaen"/>
          <w:sz w:val="24"/>
        </w:rPr>
        <w:t>:</w:t>
      </w:r>
    </w:p>
    <w:p w:rsidR="00C82E21"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Ըստ </w:t>
      </w:r>
      <w:r w:rsidRPr="000D100B">
        <w:rPr>
          <w:rFonts w:ascii="Sylfaen" w:hAnsi="Sylfaen"/>
          <w:i/>
          <w:sz w:val="24"/>
        </w:rPr>
        <w:t>ժամանակային հ</w:t>
      </w:r>
      <w:r w:rsidRPr="000D100B">
        <w:rPr>
          <w:rFonts w:ascii="Sylfaen" w:hAnsi="Sylfaen"/>
          <w:sz w:val="24"/>
        </w:rPr>
        <w:t>այտանիշի տարբերում են ընթացիկ, միջին ժամկետային և հեռանկարային նպատակներ: Նպատակների նման դասակարգումը պայմանավորված է այն հանգամանքով, որ զանազան տնտեսական նպատակների իրականացման համար պահանջվում են տարբեր ժամանակահատվածներ: Ընթացիկ են համարվում մինչև մեկ տարի, միջին ժամկետային 1 - 3, իսկ հեռանկարային 3 - 5 և ավելի տարիների համար սահմանվող նպատակները: Ընթացիկ և միջին ժամկետային նպատակները բխում են հեռանկարային նպատակներից, վերջիններիս իրականացման փուլերն են:</w:t>
      </w:r>
    </w:p>
    <w:p w:rsidR="00E74C94"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Ըստ </w:t>
      </w:r>
      <w:r w:rsidRPr="000D100B">
        <w:rPr>
          <w:rFonts w:ascii="Sylfaen" w:hAnsi="Sylfaen"/>
          <w:i/>
          <w:sz w:val="24"/>
        </w:rPr>
        <w:t xml:space="preserve">աստիճանակարգի </w:t>
      </w:r>
      <w:r w:rsidRPr="000D100B">
        <w:rPr>
          <w:rFonts w:ascii="Sylfaen" w:hAnsi="Sylfaen"/>
          <w:sz w:val="24"/>
        </w:rPr>
        <w:t>տարբերում են հիմնական (կամ գլխավոր) և ածանցյալ նպատակներ: Առաջինն արտահայտում է այն, ինչի համար ստեղծվել է կառավարվող համակարգը: Գլխավոր և ածանցյալ նպատակներն ու դրանց կապերը կազմում են, այսպես կոչված «նպատակների ծառը</w:t>
      </w:r>
      <w:r w:rsidR="00E74C94" w:rsidRPr="000D100B">
        <w:rPr>
          <w:rFonts w:ascii="Sylfaen" w:hAnsi="Sylfaen"/>
          <w:sz w:val="24"/>
        </w:rPr>
        <w:t>»</w:t>
      </w:r>
      <w:r w:rsidRPr="000D100B">
        <w:rPr>
          <w:rFonts w:ascii="Sylfaen" w:hAnsi="Sylfaen"/>
          <w:sz w:val="24"/>
        </w:rPr>
        <w:t xml:space="preserve">: </w:t>
      </w:r>
    </w:p>
    <w:p w:rsidR="00A86A8F"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Ըստ </w:t>
      </w:r>
      <w:r w:rsidRPr="000D100B">
        <w:rPr>
          <w:rFonts w:ascii="Sylfaen" w:hAnsi="Sylfaen"/>
          <w:i/>
          <w:sz w:val="24"/>
        </w:rPr>
        <w:t>կառավարման մակարդակների</w:t>
      </w:r>
      <w:r w:rsidRPr="000D100B">
        <w:rPr>
          <w:rFonts w:ascii="Sylfaen" w:hAnsi="Sylfaen"/>
          <w:sz w:val="24"/>
        </w:rPr>
        <w:t xml:space="preserve"> նպատակները վերաբերում են մակրոմակարդակին, առանձին ճյուղերին, ձեռնարկություններին և տարածքային կազմավորումներին: Կազմակերպության բոլոր հիմնական և ածանցյալ նպատակների ամբողջությունը իրենից ներկայացնում է նպատակների ենթահամակարգը: </w:t>
      </w:r>
    </w:p>
    <w:p w:rsidR="00230AA1" w:rsidRPr="000D100B" w:rsidRDefault="0043613E" w:rsidP="000D100B">
      <w:pPr>
        <w:spacing w:after="0" w:line="240" w:lineRule="auto"/>
        <w:ind w:firstLine="142"/>
        <w:jc w:val="both"/>
        <w:rPr>
          <w:rFonts w:ascii="Sylfaen" w:hAnsi="Sylfaen"/>
          <w:sz w:val="24"/>
        </w:rPr>
      </w:pPr>
      <w:r w:rsidRPr="000D100B">
        <w:rPr>
          <w:rFonts w:ascii="Sylfaen" w:hAnsi="Sylfaen"/>
          <w:sz w:val="24"/>
        </w:rPr>
        <w:tab/>
      </w:r>
      <w:r w:rsidR="00A86A8F" w:rsidRPr="000D100B">
        <w:rPr>
          <w:rFonts w:ascii="Sylfaen" w:hAnsi="Sylfaen"/>
          <w:b/>
          <w:i/>
          <w:sz w:val="24"/>
        </w:rPr>
        <w:t xml:space="preserve">Կառուցվածք </w:t>
      </w:r>
      <w:r w:rsidR="00A86A8F" w:rsidRPr="000D100B">
        <w:rPr>
          <w:rFonts w:ascii="Sylfaen" w:hAnsi="Sylfaen"/>
          <w:sz w:val="24"/>
        </w:rPr>
        <w:t xml:space="preserve">Յուրաքանչյուր կազմակերպությունում աշխատանքի հորիզոնական և ուղղահայաց բաժանման շնորհիվ ստեղծվում են առանձին ստորաբաժանումներ ու կառավարման մակարդակներ: Այնուհետև որոշվում է կառավարման տարբեր մակարդակներում գտնվող ստորաբաժանումների հարաբերակցությունը, աշխատողների իրավունքների և պարտականությունների շրջանակը, դրանց միջև գործող կապերի բնույթը: </w:t>
      </w:r>
      <w:r w:rsidR="00A86A8F" w:rsidRPr="000D100B">
        <w:rPr>
          <w:rFonts w:ascii="Sylfaen" w:hAnsi="Sylfaen"/>
          <w:i/>
          <w:sz w:val="24"/>
        </w:rPr>
        <w:t>Կազմակերպության ստորաբաժանումները նաև անվանում են գործառնական ոլորտներ, որոնցից յուրաքանչյուրն իրականացնում է աշխատանքների մի որոշակի համախումբ:</w:t>
      </w:r>
      <w:r w:rsidR="00A86A8F" w:rsidRPr="000D100B">
        <w:rPr>
          <w:rFonts w:ascii="Sylfaen" w:hAnsi="Sylfaen"/>
          <w:sz w:val="24"/>
        </w:rPr>
        <w:t xml:space="preserve"> Օրինակ շուկայավարություն, </w:t>
      </w:r>
      <w:r w:rsidR="00230AA1" w:rsidRPr="000D100B">
        <w:rPr>
          <w:rFonts w:ascii="Sylfaen" w:hAnsi="Sylfaen"/>
          <w:sz w:val="24"/>
        </w:rPr>
        <w:t>արտադրություն</w:t>
      </w:r>
      <w:r w:rsidR="00A86A8F" w:rsidRPr="000D100B">
        <w:rPr>
          <w:rFonts w:ascii="Sylfaen" w:hAnsi="Sylfaen"/>
          <w:sz w:val="24"/>
        </w:rPr>
        <w:t>, իրացման կազմակերպում և այլն: Կազմակերպության կառուցվածքը կառավարման մակարդակների և գործառնական ոլորտների տրամաբանական փոխհարաբերրսթյունների այնպիսի ձև է, որը հնարավորություն է տալիս առավել բարձր արդյունավետությանը ապահովել նպատակների իրականացումը:</w:t>
      </w:r>
    </w:p>
    <w:p w:rsidR="00230AA1"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Կառավարման տարբեր մակարդակներում աշխատանքի մասնագիտացված բաժանման ձևերը անընդհատ փոփոխվում և կատարելագործվում են. Դրանցից յուրաքանչյուրի </w:t>
      </w:r>
      <w:r w:rsidRPr="000D100B">
        <w:rPr>
          <w:rFonts w:ascii="Sylfaen" w:hAnsi="Sylfaen"/>
          <w:sz w:val="24"/>
        </w:rPr>
        <w:lastRenderedPageBreak/>
        <w:t>կիրառման տնտեսական նպատակահարմարության հարցը պետք է դիտարկել կատարման ենթակա աշխատանքների արտադրական համասեռության (աշխատանքների արտադրական համասեռություն ասելով պետք է հասկանալ դրանց համախմբի կատարման համար պահանջվող մասնագիտական գիտելիքների, տեխնիկատեխնոլոգիական միջոցների և կազմակերպական ձևերի ընդհանրությունը), համակենտրոնացման, օգտագործվող տեխնիկական միջոցների և կառավարման մեթոդների հետ անխզելի կապի մեջ: Այսինքն կառուցվածքային ենթահամակարգի ձևավորման հիմքում ընկած է կազմակերպության նպատակների իրականացման համար պահանջվող աշխատանքների համասեռ խմբերի համակենտրոնացումը: Հաշվի առնելով այդ հանգամանքը կազմակերպության գործառնական գոտիների ստեղծման նպատակով որոշվում է աշխատանքի համասեռ խմբերի քանակը: Այնուհետև, այդ համասեռ խմբերից յուրաքանչյուրի կատարման համար ստեղծվում են համապատասխան ստորաբաժանումներ: Համասեռ աշխատանքների համակենտրոնացման ցուցանիշի բարձր արժեքների դեպքում նպատակահարմար է հնարավորին չափով սահմանափակել մեկ ստորաբաժանման տարաբնույթ աշխատանքների թիվը: Յուրաքանչյուր ստորաբաժանման աշխատանքների համասեռության աստիճանը հակադարձ համեմատական է կատարման ենթակա տարաբնույթ աշխատանքների թվին: Գործառնական ոլորտների ճիշտ ընտրությունը էական ազդեցություն է թողնում կառավարման կազմակերպական կառուցվածքի արդյունավետության վրա:</w:t>
      </w:r>
    </w:p>
    <w:p w:rsidR="00AC6963" w:rsidRPr="000D100B" w:rsidRDefault="00A86A8F" w:rsidP="000D100B">
      <w:pPr>
        <w:spacing w:after="0" w:line="240" w:lineRule="auto"/>
        <w:ind w:firstLine="142"/>
        <w:jc w:val="both"/>
        <w:rPr>
          <w:rFonts w:ascii="Sylfaen" w:hAnsi="Sylfaen"/>
          <w:sz w:val="24"/>
        </w:rPr>
      </w:pPr>
      <w:r w:rsidRPr="000D100B">
        <w:rPr>
          <w:rFonts w:ascii="Sylfaen" w:hAnsi="Sylfaen"/>
          <w:sz w:val="24"/>
        </w:rPr>
        <w:t>Աշխատանքի ուղղահայաց բաժանման հետևանքով ձևավորվում են կազմակերպության կառավարման մակարդակները: Յուրաքանչյուր ստորաբաժանման և նրա ղեկավարի գործունեությունը կառավարվում և վերահսկվում է նրանից վեր կանգնած ղեկավարի կողմից: Կառավարման յուրաքանչյուր օղակի ղեկավար իր ենթակայության տակ կարող է ունենալ կառավարման ավելի ցածր մակարդակում գտնվող ստորաբաժանումներ և ղեկավար աշխատողներ: Մեկ ղեկավարի անմիջական ենթակայության տակ գտնվող մարդկանց թիվն իրենից ներկայացնում է վերահսկման ոլորտը: Այլ հավասար պայմաններում, այդ ցուցանիշի մեծ արժեքները վկայում են, որ վերահսկման ոլորտը լայն է, իսկ կառավարման մակարդակները քիչ: Նման դեպքերում կառավարման կառուցվածքը ընդունված է անվանել հարթ: Բայց դրանց ոչ ճիշտ կիրառումը կարող է գործնականում նպատակահարմար չլինել վերահսկման ոլորտի ավելորդ ընդլայնման պատճառով: Դրանից խուսափելու նպատակով ստեղծում են մեծ թվով կառավարման մակարդակներ ունեցող կառուցվածքներ, որոնք ընդունված է անվանել բարձր</w:t>
      </w:r>
      <w:r w:rsidR="00AC6963" w:rsidRPr="000D100B">
        <w:rPr>
          <w:rFonts w:ascii="Sylfaen" w:hAnsi="Sylfaen"/>
          <w:sz w:val="24"/>
        </w:rPr>
        <w:t>:</w:t>
      </w:r>
    </w:p>
    <w:p w:rsidR="00AC6963"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Յուրաքանչյուր ճյուղի կազմակերպությունների համար վերահսկման ոլորտի արդյունավետ մասշտաբների որոշման նպատակով կարելի է օգտվել </w:t>
      </w:r>
      <w:r w:rsidRPr="000D100B">
        <w:rPr>
          <w:rFonts w:ascii="Sylfaen" w:hAnsi="Sylfaen"/>
          <w:i/>
          <w:sz w:val="24"/>
        </w:rPr>
        <w:t>կառավարելիության նորմայի ցուցանիշից: Այն ցույց է տալիս գործունեության տվյալ ոլորտում մեկ ղեկավարի անմիջական ենթակաների թվի նպատակահարմար տիրույթը</w:t>
      </w:r>
      <w:r w:rsidRPr="000D100B">
        <w:rPr>
          <w:rFonts w:ascii="Sylfaen" w:hAnsi="Sylfaen"/>
          <w:sz w:val="24"/>
        </w:rPr>
        <w:t xml:space="preserve">: </w:t>
      </w:r>
    </w:p>
    <w:p w:rsidR="00372474" w:rsidRPr="000D100B" w:rsidRDefault="00AC6963" w:rsidP="000D100B">
      <w:pPr>
        <w:spacing w:after="0" w:line="240" w:lineRule="auto"/>
        <w:ind w:firstLine="142"/>
        <w:jc w:val="both"/>
        <w:rPr>
          <w:rFonts w:ascii="Sylfaen" w:hAnsi="Sylfaen"/>
          <w:sz w:val="24"/>
        </w:rPr>
      </w:pPr>
      <w:r w:rsidRPr="000D100B">
        <w:rPr>
          <w:rFonts w:ascii="Sylfaen" w:hAnsi="Sylfaen"/>
          <w:sz w:val="24"/>
        </w:rPr>
        <w:t>Կազ</w:t>
      </w:r>
      <w:r w:rsidR="00A86A8F" w:rsidRPr="000D100B">
        <w:rPr>
          <w:rFonts w:ascii="Sylfaen" w:hAnsi="Sylfaen"/>
          <w:sz w:val="24"/>
        </w:rPr>
        <w:t xml:space="preserve">մակերպության կառուցվածքային </w:t>
      </w:r>
      <w:r w:rsidRPr="000D100B">
        <w:rPr>
          <w:rFonts w:ascii="Sylfaen" w:hAnsi="Sylfaen"/>
          <w:sz w:val="24"/>
        </w:rPr>
        <w:t>ե</w:t>
      </w:r>
      <w:r w:rsidR="00A86A8F" w:rsidRPr="000D100B">
        <w:rPr>
          <w:rFonts w:ascii="Sylfaen" w:hAnsi="Sylfaen"/>
          <w:sz w:val="24"/>
        </w:rPr>
        <w:t xml:space="preserve">նթահամակարգը այնքանով է համարվում </w:t>
      </w:r>
      <w:r w:rsidRPr="000D100B">
        <w:rPr>
          <w:rFonts w:ascii="Sylfaen" w:hAnsi="Sylfaen"/>
          <w:sz w:val="24"/>
        </w:rPr>
        <w:t>արդյունավետ</w:t>
      </w:r>
      <w:r w:rsidR="00A86A8F" w:rsidRPr="000D100B">
        <w:rPr>
          <w:rFonts w:ascii="Sylfaen" w:hAnsi="Sylfaen"/>
          <w:sz w:val="24"/>
        </w:rPr>
        <w:t>, որք</w:t>
      </w:r>
      <w:r w:rsidRPr="000D100B">
        <w:rPr>
          <w:rFonts w:ascii="Sylfaen" w:hAnsi="Sylfaen"/>
          <w:sz w:val="24"/>
        </w:rPr>
        <w:t>ան</w:t>
      </w:r>
      <w:r w:rsidR="00A86A8F" w:rsidRPr="000D100B">
        <w:rPr>
          <w:rFonts w:ascii="Sylfaen" w:hAnsi="Sylfaen"/>
          <w:sz w:val="24"/>
        </w:rPr>
        <w:t>ով հնարավորություն է տալիս առաջադրված նպատակների իրակա</w:t>
      </w:r>
      <w:r w:rsidRPr="000D100B">
        <w:rPr>
          <w:rFonts w:ascii="Sylfaen" w:hAnsi="Sylfaen"/>
          <w:sz w:val="24"/>
        </w:rPr>
        <w:t>ն</w:t>
      </w:r>
      <w:r w:rsidR="00A86A8F" w:rsidRPr="000D100B">
        <w:rPr>
          <w:rFonts w:ascii="Sylfaen" w:hAnsi="Sylfaen"/>
          <w:sz w:val="24"/>
        </w:rPr>
        <w:t xml:space="preserve">աց </w:t>
      </w:r>
      <w:r w:rsidRPr="000D100B">
        <w:rPr>
          <w:rFonts w:ascii="Sylfaen" w:hAnsi="Sylfaen"/>
          <w:sz w:val="24"/>
        </w:rPr>
        <w:t>ման համար</w:t>
      </w:r>
      <w:r w:rsidR="00A86A8F" w:rsidRPr="000D100B">
        <w:rPr>
          <w:rFonts w:ascii="Sylfaen" w:hAnsi="Sylfaen"/>
          <w:sz w:val="24"/>
        </w:rPr>
        <w:t xml:space="preserve"> պահանջվող ամբողջ աշխատանքը բաժանել համասեռ խմբերի, դրանց կատարու</w:t>
      </w:r>
      <w:r w:rsidRPr="000D100B">
        <w:rPr>
          <w:rFonts w:ascii="Sylfaen" w:hAnsi="Sylfaen"/>
          <w:sz w:val="24"/>
        </w:rPr>
        <w:t>մ</w:t>
      </w:r>
      <w:r w:rsidR="00A86A8F" w:rsidRPr="000D100B">
        <w:rPr>
          <w:rFonts w:ascii="Sylfaen" w:hAnsi="Sylfaen"/>
          <w:sz w:val="24"/>
        </w:rPr>
        <w:t>ը հանձնարարել նեղ մասնագիտացում և բարձր որակավորում ու</w:t>
      </w:r>
      <w:r w:rsidRPr="000D100B">
        <w:rPr>
          <w:rFonts w:ascii="Sylfaen" w:hAnsi="Sylfaen"/>
          <w:sz w:val="24"/>
        </w:rPr>
        <w:t>նե</w:t>
      </w:r>
      <w:r w:rsidR="00A86A8F" w:rsidRPr="000D100B">
        <w:rPr>
          <w:rFonts w:ascii="Sylfaen" w:hAnsi="Sylfaen"/>
          <w:sz w:val="24"/>
        </w:rPr>
        <w:t>ցող աշխատողների և վերջիններիս ջանքերը տարածության ու ժամանակի մեջ այ</w:t>
      </w:r>
      <w:r w:rsidRPr="000D100B">
        <w:rPr>
          <w:rFonts w:ascii="Sylfaen" w:hAnsi="Sylfaen"/>
          <w:sz w:val="24"/>
        </w:rPr>
        <w:t>ն</w:t>
      </w:r>
      <w:r w:rsidR="00A86A8F" w:rsidRPr="000D100B">
        <w:rPr>
          <w:rFonts w:ascii="Sylfaen" w:hAnsi="Sylfaen"/>
          <w:sz w:val="24"/>
        </w:rPr>
        <w:t>պես փոխ</w:t>
      </w:r>
      <w:r w:rsidRPr="000D100B">
        <w:rPr>
          <w:rFonts w:ascii="Sylfaen" w:hAnsi="Sylfaen"/>
          <w:sz w:val="24"/>
        </w:rPr>
        <w:t>հ</w:t>
      </w:r>
      <w:r w:rsidR="00A86A8F" w:rsidRPr="000D100B">
        <w:rPr>
          <w:rFonts w:ascii="Sylfaen" w:hAnsi="Sylfaen"/>
          <w:sz w:val="24"/>
        </w:rPr>
        <w:t>ա</w:t>
      </w:r>
      <w:r w:rsidRPr="000D100B">
        <w:rPr>
          <w:rFonts w:ascii="Sylfaen" w:hAnsi="Sylfaen"/>
          <w:sz w:val="24"/>
        </w:rPr>
        <w:t>մ</w:t>
      </w:r>
      <w:r w:rsidR="00A86A8F" w:rsidRPr="000D100B">
        <w:rPr>
          <w:rFonts w:ascii="Sylfaen" w:hAnsi="Sylfaen"/>
          <w:sz w:val="24"/>
        </w:rPr>
        <w:t xml:space="preserve">աձայնեցնել, որ նվազագույն ծախսումներով հնարավոր լինի հասնել առավելագույն արդյունքների: </w:t>
      </w:r>
    </w:p>
    <w:p w:rsidR="00424E01" w:rsidRPr="000D100B" w:rsidRDefault="00A86A8F" w:rsidP="000D100B">
      <w:pPr>
        <w:spacing w:after="0" w:line="240" w:lineRule="auto"/>
        <w:ind w:firstLine="142"/>
        <w:jc w:val="both"/>
        <w:rPr>
          <w:rFonts w:ascii="Sylfaen" w:hAnsi="Sylfaen"/>
          <w:sz w:val="24"/>
        </w:rPr>
      </w:pPr>
      <w:r w:rsidRPr="000D100B">
        <w:rPr>
          <w:rFonts w:ascii="Sylfaen" w:hAnsi="Sylfaen"/>
          <w:b/>
          <w:i/>
          <w:sz w:val="24"/>
        </w:rPr>
        <w:lastRenderedPageBreak/>
        <w:t xml:space="preserve">Խնդիրը </w:t>
      </w:r>
      <w:r w:rsidRPr="000D100B">
        <w:rPr>
          <w:rFonts w:ascii="Sylfaen" w:hAnsi="Sylfaen"/>
          <w:i/>
          <w:sz w:val="24"/>
        </w:rPr>
        <w:t>կարգադրված աշխատանքն է, աշխատանքների համախումբը կամ դրանց մի մասը, որը պետք է կատարվի նախօրոք սահմանված եղանակով և նախատեսված ժամկետներում</w:t>
      </w:r>
      <w:r w:rsidRPr="000D100B">
        <w:rPr>
          <w:rFonts w:ascii="Sylfaen" w:hAnsi="Sylfaen"/>
          <w:sz w:val="24"/>
        </w:rPr>
        <w:t xml:space="preserve">: </w:t>
      </w:r>
      <w:r w:rsidRPr="000D100B">
        <w:rPr>
          <w:rFonts w:ascii="Sylfaen" w:hAnsi="Sylfaen"/>
          <w:b/>
          <w:i/>
          <w:sz w:val="24"/>
          <w:u w:val="single"/>
        </w:rPr>
        <w:t>Խնդիրը ներկայացվում է ոչ թե որոշակի աշխատողին, այլ աշխատատեղին և պաշտոնին.</w:t>
      </w:r>
      <w:r w:rsidRPr="000D100B">
        <w:rPr>
          <w:rFonts w:ascii="Sylfaen" w:hAnsi="Sylfaen"/>
          <w:sz w:val="24"/>
        </w:rPr>
        <w:t xml:space="preserve">Դա կատարվում է այն նկատառումներից ելնելով, որ նախօրոք հնարավոր լինի սահմանել կազմակերպության բոլոր պաշտոնների և աշխատատեղերի համար նախատեսվող փոխկապակցված խնդիրների ենթահամակարգը: Բացի այդ, նման մոտեցումը հնարավորություն է տալիս </w:t>
      </w:r>
      <w:r w:rsidR="00424E01" w:rsidRPr="000D100B">
        <w:rPr>
          <w:rFonts w:ascii="Sylfaen" w:hAnsi="Sylfaen"/>
          <w:sz w:val="24"/>
        </w:rPr>
        <w:t xml:space="preserve">մենեջերներին </w:t>
      </w:r>
      <w:r w:rsidRPr="000D100B">
        <w:rPr>
          <w:rFonts w:ascii="Sylfaen" w:hAnsi="Sylfaen"/>
          <w:sz w:val="24"/>
        </w:rPr>
        <w:t xml:space="preserve">կազմակերպության խնդիրների, հետևաբար և նպատակների իրականացման գործընթացը կախվածության մեջ չդնել որոշակի անձնավորությունից, այլ դրանց կատարումը պայմանավորել համապատասխան մասնագիտական որակավորման մակարդակ ունեցող ցանկացած աշխատողի ընտրությամբ: Միաժամանակ, առանձին դեպքերում կարող են փոփոխվել խնդիրների ենթահամակարգի ձևավորման ժամանակ օգտագործվող մոտեցումները հաշվի առնելով առանձին աշխատողների մասնագիտական որակավորման բարձր մակարդակը: Բայց, ընդհանուր առմամբ, խնդիրների </w:t>
      </w:r>
      <w:r w:rsidR="00424E01" w:rsidRPr="000D100B">
        <w:rPr>
          <w:rFonts w:ascii="Sylfaen" w:hAnsi="Sylfaen"/>
          <w:sz w:val="24"/>
        </w:rPr>
        <w:t>ե</w:t>
      </w:r>
      <w:r w:rsidRPr="000D100B">
        <w:rPr>
          <w:rFonts w:ascii="Sylfaen" w:hAnsi="Sylfaen"/>
          <w:sz w:val="24"/>
        </w:rPr>
        <w:t>նթահամակարգի ձևավորման վրա որոշիչ ազդեցություն են թողնում յուրաքանչյուր ստորաբաժանմանն առաջադրված նպատակները կամ ենթանպատակները:</w:t>
      </w:r>
    </w:p>
    <w:p w:rsidR="008C3DBF" w:rsidRPr="000D100B" w:rsidRDefault="00A86A8F" w:rsidP="000D100B">
      <w:pPr>
        <w:spacing w:after="0" w:line="240" w:lineRule="auto"/>
        <w:ind w:firstLine="142"/>
        <w:jc w:val="both"/>
        <w:rPr>
          <w:rFonts w:ascii="Sylfaen" w:hAnsi="Sylfaen"/>
          <w:sz w:val="24"/>
        </w:rPr>
      </w:pPr>
      <w:r w:rsidRPr="000D100B">
        <w:rPr>
          <w:rFonts w:ascii="Sylfaen" w:hAnsi="Sylfaen"/>
          <w:sz w:val="24"/>
        </w:rPr>
        <w:t>Յուրաքանչյուր ստորաբաժանման բոլոր աշխատողների առջև դրված խնդիրները պետք է ձևավորվեն ելնելով խմբի գործունեության միասնականության և խմբին առաջադրված ընդհանուր նպատակների իրականացման առաջնայնությունից: Այսինքն յուրաքանչյուր աշխատողի խնդիրների տարածության և ժամանակի մեջ համակարգված, փոխհամաձայնեցված կատարումը պետք է հնարավորություն տա հասնելու առանձին ստորաբաժանումների և կազմակերպության նպատակների իրականացմանը: Կազմակերպության խնդիրները ընդունված է բաժանել հետևյալ երեք խմբերի</w:t>
      </w:r>
      <w:r w:rsidR="008C3DBF" w:rsidRPr="000D100B">
        <w:rPr>
          <w:rFonts w:ascii="Sylfaen" w:hAnsi="Sylfaen"/>
          <w:sz w:val="24"/>
        </w:rPr>
        <w:t>.</w:t>
      </w:r>
    </w:p>
    <w:p w:rsidR="008C3DBF" w:rsidRPr="000D100B" w:rsidRDefault="00A86A8F" w:rsidP="000D100B">
      <w:pPr>
        <w:pStyle w:val="ListParagraph"/>
        <w:numPr>
          <w:ilvl w:val="0"/>
          <w:numId w:val="17"/>
        </w:numPr>
        <w:spacing w:after="0" w:line="240" w:lineRule="auto"/>
        <w:ind w:firstLine="142"/>
        <w:jc w:val="both"/>
        <w:rPr>
          <w:rFonts w:ascii="Sylfaen" w:hAnsi="Sylfaen"/>
          <w:sz w:val="24"/>
        </w:rPr>
      </w:pPr>
      <w:r w:rsidRPr="000D100B">
        <w:rPr>
          <w:rFonts w:ascii="Sylfaen" w:hAnsi="Sylfaen"/>
          <w:sz w:val="24"/>
        </w:rPr>
        <w:t xml:space="preserve">աշխատանք մարդկանց, </w:t>
      </w:r>
    </w:p>
    <w:p w:rsidR="008C3DBF" w:rsidRPr="000D100B" w:rsidRDefault="00A86A8F" w:rsidP="000D100B">
      <w:pPr>
        <w:pStyle w:val="ListParagraph"/>
        <w:numPr>
          <w:ilvl w:val="0"/>
          <w:numId w:val="17"/>
        </w:numPr>
        <w:spacing w:after="0" w:line="240" w:lineRule="auto"/>
        <w:ind w:firstLine="142"/>
        <w:jc w:val="both"/>
        <w:rPr>
          <w:rFonts w:ascii="Sylfaen" w:hAnsi="Sylfaen"/>
          <w:sz w:val="24"/>
        </w:rPr>
      </w:pPr>
      <w:r w:rsidRPr="000D100B">
        <w:rPr>
          <w:rFonts w:ascii="Sylfaen" w:hAnsi="Sylfaen"/>
          <w:sz w:val="24"/>
        </w:rPr>
        <w:t xml:space="preserve">առարկաների և </w:t>
      </w:r>
    </w:p>
    <w:p w:rsidR="008C3DBF" w:rsidRPr="000D100B" w:rsidRDefault="00A86A8F" w:rsidP="000D100B">
      <w:pPr>
        <w:pStyle w:val="ListParagraph"/>
        <w:numPr>
          <w:ilvl w:val="0"/>
          <w:numId w:val="17"/>
        </w:numPr>
        <w:spacing w:after="0" w:line="240" w:lineRule="auto"/>
        <w:ind w:firstLine="142"/>
        <w:jc w:val="both"/>
        <w:rPr>
          <w:rFonts w:ascii="Sylfaen" w:hAnsi="Sylfaen"/>
          <w:sz w:val="24"/>
        </w:rPr>
      </w:pPr>
      <w:r w:rsidRPr="000D100B">
        <w:rPr>
          <w:rFonts w:ascii="Sylfaen" w:hAnsi="Sylfaen"/>
          <w:sz w:val="24"/>
        </w:rPr>
        <w:t xml:space="preserve">տեղեկատվության հետ: </w:t>
      </w:r>
    </w:p>
    <w:p w:rsidR="008C3DBF"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Կառավարման տեսակետից բարդության ավելի բարձր աստիճանով է բնութագրվում աշխատանքը մարդկանց հետ: </w:t>
      </w:r>
      <w:r w:rsidR="008C3DBF" w:rsidRPr="000D100B">
        <w:rPr>
          <w:rFonts w:ascii="Sylfaen" w:hAnsi="Sylfaen"/>
          <w:sz w:val="24"/>
        </w:rPr>
        <w:t>Մենեջերները</w:t>
      </w:r>
      <w:r w:rsidRPr="000D100B">
        <w:rPr>
          <w:rFonts w:ascii="Sylfaen" w:hAnsi="Sylfaen"/>
          <w:sz w:val="24"/>
        </w:rPr>
        <w:t xml:space="preserve"> պետք է լավ գիտակցեն, որ կազմակերպության յուրաքանչյուր աշխատող անկրկնելի անհատականություն է, իր առանձնահատուկ ընդունակություններով, սովորություններով, բնավորության գծերով, սպասելիքներով, արժեքների ընկալմամբ և անհատին բնորոշ մյուս հատկություններով, և հաշվի առնելով արտաքին միջավայրի պայմանները, պետք է փոփոխել նրանց վարքագծի վրա ազդելու ու կազմակերպության նպատակների իրականացման շահերին ծառայեցնելու ժամանակ օգտագործվող մոտեցումները: </w:t>
      </w:r>
    </w:p>
    <w:p w:rsidR="008C3DBF"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Մեքենաների հետ կապված աշխատանքների կատարման ժամանակ հարկ է կարևորել դրանց ընթացիկ խնամքի, միջին և կապիտալ նորոգման կազմակերպումը: Վերջինիս ժամանակին և որակյալ իրականացումից էապես կախված է կազմակերպության ընդհանուր նպատակների կատարման արդյունավետությունը. Այդ տեսակետից կարևոր նշանակություն ունի նաև հումքի և նյութերի ոիթմիկ մատակարարման կազմակերպումը նախօրոք կազմված ժամանակացույցներին համապատասխան, ընթացիկ և ապահովագրական պաշարների ստեղծումը, դրանց աոանձին տեսակների մատակարարման համար մեկից ավելի մատակարարների հետ պայմանագրերի առկայության ապահովումը և այլն: Գործիքների հետ աշխատանքներ իրականացնելիս </w:t>
      </w:r>
      <w:r w:rsidRPr="000D100B">
        <w:rPr>
          <w:rFonts w:ascii="Sylfaen" w:hAnsi="Sylfaen"/>
          <w:sz w:val="24"/>
        </w:rPr>
        <w:lastRenderedPageBreak/>
        <w:t xml:space="preserve">պետք է կարևորել պահանջարկի որոշման և հաշվառման ճիշտ կազմակերպումը, դրանց մշտական, անխափան մատակարարման ապահովումը: </w:t>
      </w:r>
    </w:p>
    <w:p w:rsidR="008C3DBF"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Տեղեկությունների հետ առնչվող խնդիրների լուծման առումով կարևորվում է տնտեսական իրավիճակները հնարավորինս որոշակի դարձնելու անհրաժեշտությունը: Գրեթե բոլոր դեպքերում տնտեսապես շահեկան է նախօրոք լրացուցիչ միջոցներ ծախսել իրավիճակները որոշակի դարձնելու նպատակով, քան գործունեություն ծավալել բարձր ռիսկայնության պայմաններում: Վերջին դեպքում, առավել հաճախ, հնարավոր կորուստները զգալիորեն գերազանցում են իրավիճակը որոշակի դարձնելու նպատակով լրացուցիչ տեղեկությունների ձեռքբերման ծախսերին</w:t>
      </w:r>
      <w:r w:rsidR="008C3DBF" w:rsidRPr="000D100B">
        <w:rPr>
          <w:rFonts w:ascii="Sylfaen" w:hAnsi="Sylfaen"/>
          <w:sz w:val="24"/>
        </w:rPr>
        <w:t xml:space="preserve">: </w:t>
      </w:r>
    </w:p>
    <w:p w:rsidR="008C3DBF"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b/>
          <w:i/>
          <w:sz w:val="24"/>
        </w:rPr>
        <w:t xml:space="preserve">Տեխնոլոգիա </w:t>
      </w:r>
      <w:r w:rsidRPr="000D100B">
        <w:rPr>
          <w:rFonts w:ascii="Sylfaen" w:hAnsi="Sylfaen"/>
          <w:sz w:val="24"/>
        </w:rPr>
        <w:t xml:space="preserve">Սոցիոլոգ Չարլզ Պերոուն տեխնոլոգիան համարում է </w:t>
      </w:r>
      <w:r w:rsidRPr="000D100B">
        <w:rPr>
          <w:rFonts w:ascii="Sylfaen" w:hAnsi="Sylfaen"/>
          <w:i/>
          <w:sz w:val="24"/>
        </w:rPr>
        <w:t>հումքը արտադրանքի և ծառայությունների վերափոխման միջոց</w:t>
      </w:r>
      <w:r w:rsidRPr="000D100B">
        <w:rPr>
          <w:rFonts w:ascii="Sylfaen" w:hAnsi="Sylfaen"/>
          <w:sz w:val="24"/>
        </w:rPr>
        <w:t xml:space="preserve">: Լյուիս Դեյվիսի մեկնաբանմամբ </w:t>
      </w:r>
      <w:r w:rsidRPr="000D100B">
        <w:rPr>
          <w:rFonts w:ascii="Sylfaen" w:hAnsi="Sylfaen"/>
          <w:i/>
          <w:sz w:val="24"/>
        </w:rPr>
        <w:t>«տեխնոլոգիան իրենից ներկայացնում է մասնագիտական կարողությունների, սարքավորումների, ենթակաոուցվածքի, գործիքների և համապատասխան տեխնիկական միջոցների այնպիսի զուգորդում, որը թույլ է տալիս նյութերի, տեղեկությունների և մարդկանց մեջ անհրաժեշտ փոփոխություններ իրականացնել»</w:t>
      </w:r>
      <w:r w:rsidR="008C3DBF" w:rsidRPr="000D100B">
        <w:rPr>
          <w:rFonts w:ascii="Sylfaen" w:hAnsi="Sylfaen"/>
          <w:sz w:val="24"/>
        </w:rPr>
        <w:t>:</w:t>
      </w:r>
    </w:p>
    <w:p w:rsidR="008C3DBF"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Յուրաքանչյուր խնդիր ենթադրում է որոշակի տեխնոլոգիական գործընթացների կիրառում: Տեխնոլոգիաների զարգացմանը բնորոշ են երեք փուլեր արդյունաբերական հեղաշրջում, ստանդարտացում և մեքենայացում, հոսքային գծերի կիրառում: </w:t>
      </w:r>
    </w:p>
    <w:p w:rsidR="008C3DBF"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Կախված կազմակերպության առջև դրված նպատակների առանձնահատկություններից, դրանց իրականացման համար պահանջվող աշխատանքների համասեռ խմբերի քանակից, վերջիններիս մասնագիտացման ու համակենտրոնացման մակարդակից գործնականում նպատակահարմար է լինում կիրառել զանազան տեխնոլոգիական գործընթացներ: Այդ տեսակետից կարևոր նշանակություն ունի դրանց դասակարգումը: Ուսումնասիրելով արտադրական ֆիրմաների գործունեությունը, բրիտանացի մասնագետ Ջոան Վուդվորդը տեխնոլոգիական գործընթացները դասակարգել է հետևյալ կերպ</w:t>
      </w:r>
      <w:r w:rsidR="008C3DBF" w:rsidRPr="000D100B">
        <w:rPr>
          <w:rFonts w:ascii="Sylfaen" w:hAnsi="Sylfaen"/>
          <w:sz w:val="24"/>
        </w:rPr>
        <w:t>.</w:t>
      </w:r>
    </w:p>
    <w:p w:rsidR="008C3DBF"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 Հատային, մանր սերիական կամ անհատական արտադրություն, որի դեպքում միաժամանակ իրականացվում է միայն մեկ արտադրատեսակի կամ դրանց մանր խմբաքանակի թողարկում: Հաճախ վերջինս թողարկվում է որոշակի պատվիրատուի համար կամ էլ հանդես է գալիս որպես փորձնական նմուշ: </w:t>
      </w:r>
    </w:p>
    <w:p w:rsidR="008C3DBF"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 Զանգվածային կամ խոշոր սերիական արտադրություն: Կիրառվում է մեծ քանակի նույնատեսակ կամ իրար խիստ նման արտադրատեսակների թողարկման համար: Բնութագրվում է մեքենայացման բարձր աստիճանով, ստանդարտ մասերի և հոսքային գծերի լայնամասշտաբ օգտագործմամբ: </w:t>
      </w:r>
    </w:p>
    <w:p w:rsidR="008C3DBF"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 Անընդհատ արտադրություններ: Այս դեպքում օգտագործվում են ավտոմատացված սարքավորումներ, որոնք շուրջօրյա աշխատանք են կատարում' քողարկելով մեծ քանակի նույնատեսակ արտադրանք: Որպես օրինակ կարող է ծառայել նավթի վերամշակումը, էլեկտրակայանների աշխատանքը և այլն: </w:t>
      </w:r>
    </w:p>
    <w:p w:rsidR="000909B2"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Ընդհանրապես, տեխնոլոգիական ենթահամակարգի արդյունավետությունը բարձրացնելու նպատակով անհրաժեշտ է այն պարբերաբար նորացնել հաշվի առնելով մրցակցային շուկայի կողմից ներկայացվող նոր պահանջները</w:t>
      </w:r>
      <w:r w:rsidR="000909B2" w:rsidRPr="000D100B">
        <w:rPr>
          <w:rFonts w:ascii="Sylfaen" w:hAnsi="Sylfaen"/>
          <w:sz w:val="24"/>
        </w:rPr>
        <w:t xml:space="preserve">: </w:t>
      </w:r>
    </w:p>
    <w:p w:rsidR="000909B2"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b/>
          <w:i/>
          <w:sz w:val="24"/>
        </w:rPr>
        <w:t>Մարդկային ռեսուրսներ</w:t>
      </w:r>
      <w:r w:rsidRPr="000D100B">
        <w:rPr>
          <w:rFonts w:ascii="Sylfaen" w:hAnsi="Sylfaen"/>
          <w:sz w:val="24"/>
        </w:rPr>
        <w:t xml:space="preserve"> Կազմակերպության ներքին միջավայրում աշխատողների մասնագիտական որակավորման մակարդակը, նրանց վարքի և փոխհարաբերությունների առանձնահատկությունները վճռորոշ ներգործություն են ունենում նպատակների </w:t>
      </w:r>
      <w:r w:rsidRPr="000D100B">
        <w:rPr>
          <w:rFonts w:ascii="Sylfaen" w:hAnsi="Sylfaen"/>
          <w:sz w:val="24"/>
        </w:rPr>
        <w:lastRenderedPageBreak/>
        <w:t>իրականացման և խնդիրների լուծման գործընթացի արդյունավետության վրա: Ընդ որում, ինչպես կազմակերպությունը, այնպես էլ ղեկավարներն ու ենթականերն իրենցից ներկայացնում են մարդկանց խմբեր: Ղեկավարը կազմակերպության նպատակների իրականացմանը հասնում է աշխատողների ջանքերի շնորհիվ: Հետևապես, մարդիկ կառավարման ամեն մի մոդելի պայմաններում հանդես են գալիս որպես այդ գործընթացի արդյունավետության վրա ազդող վճռորոշ փոփոխական:</w:t>
      </w:r>
    </w:p>
    <w:p w:rsidR="000909B2"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Կառավարման գործընթացի արդյունավետության բարձրացման տեսակետից մենեջերը պետք է կարողանա գտնել մարդկանց և նրանց խմբերի վարքի վրա ազդելու այնպիսի ձևեր, որոնց դեպքում վերջիններս իրենց պահանջմունքների բավարարումը առավելագույնս կկապեն կազմակերպության առաջադրած նպատակների իրականացման հետ: Այդ տեսակետից կարևոր նշանակություն ունի նաև մարդկանց մասնագիտական կողմնորոշմանն առնչվող հարցերի ճիշտ լուծումը: Վերջինս, որպես գործող տնտեսական հարաբերությունների, բնատուր հատկանիշների և ձեռք բերված փորձի զարգացման արդյունք, մարդկանց հնարավորության է տալիս լուրջ հաջողությունների հասնելու իմացության և մասնագիտական աշխատանքների կատարման այս կամ այն ոլորտում: Այս տեսակետից կարևորվում են հետևյալ երկու հիմնական հարցերը.</w:t>
      </w:r>
    </w:p>
    <w:p w:rsidR="000909B2"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 կազմակերպության խնդիրների և նպատակների իրականացման համար ստեղծված աշխատատեղերի և ոլորտների համալրում համապատասխան որակավորման մասնագետներով, </w:t>
      </w:r>
    </w:p>
    <w:p w:rsidR="000909B2"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 առանձին մարդկանց և </w:t>
      </w:r>
      <w:r w:rsidR="000909B2" w:rsidRPr="000D100B">
        <w:rPr>
          <w:rFonts w:ascii="Sylfaen" w:hAnsi="Sylfaen"/>
          <w:sz w:val="24"/>
        </w:rPr>
        <w:t>նրանց</w:t>
      </w:r>
      <w:r w:rsidRPr="000D100B">
        <w:rPr>
          <w:rFonts w:ascii="Sylfaen" w:hAnsi="Sylfaen"/>
          <w:sz w:val="24"/>
        </w:rPr>
        <w:t xml:space="preserve"> խմբերի միջև այնպիսի հարաբերությունների ապահովում, որոնց դեպքում վերջիններիս վարքն առավելագույնս կնպաստի կազմակերպության ձևական նպատակների իրականացմանը: </w:t>
      </w:r>
    </w:p>
    <w:p w:rsidR="00A86A8F" w:rsidRPr="000D100B" w:rsidRDefault="00A86A8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Հետևապես, կազմակերպության աշխատողների ենթահամակարգը կարելի է համարել արդյունավետ ձևավորված, եթե յուրաքանչյուր աշխատող իր մասնագիտական մակարդակով բավարարում է համապատասխան պաշտոնի կամ աշխատատեղի պահանջներին, իսկ ղեկավարներին ամեն իրավիճակում հաջողվում է ստեղծել կազմակերպության ներքին և արտաքին միջավայրի համակցման այնպիսի տարբերակ, որի դեպքում յուրաքանչյուր աշխատողի, մարդկանց ձևական և ոչ ձևական խմբերի ջանքերը բարձր արդյունավետությամբ օգտագործվում </w:t>
      </w:r>
      <w:r w:rsidR="000909B2" w:rsidRPr="000D100B">
        <w:rPr>
          <w:rFonts w:ascii="Sylfaen" w:hAnsi="Sylfaen"/>
          <w:sz w:val="24"/>
        </w:rPr>
        <w:t>ե</w:t>
      </w:r>
      <w:r w:rsidRPr="000D100B">
        <w:rPr>
          <w:rFonts w:ascii="Sylfaen" w:hAnsi="Sylfaen"/>
          <w:sz w:val="24"/>
        </w:rPr>
        <w:t>ն առաջադրված նպատակների իրականացման գործընթացում</w:t>
      </w:r>
      <w:r w:rsidR="000909B2" w:rsidRPr="000D100B">
        <w:rPr>
          <w:rFonts w:ascii="Sylfaen" w:hAnsi="Sylfaen"/>
          <w:sz w:val="24"/>
        </w:rPr>
        <w:t>:</w:t>
      </w:r>
    </w:p>
    <w:p w:rsidR="00A86A8F" w:rsidRPr="000D100B" w:rsidRDefault="00A86A8F" w:rsidP="000D100B">
      <w:pPr>
        <w:spacing w:after="0" w:line="240" w:lineRule="auto"/>
        <w:ind w:firstLine="142"/>
        <w:jc w:val="both"/>
        <w:rPr>
          <w:rFonts w:ascii="Sylfaen" w:hAnsi="Sylfaen"/>
          <w:b/>
          <w:i/>
          <w:sz w:val="24"/>
        </w:rPr>
      </w:pPr>
    </w:p>
    <w:p w:rsidR="00C428A1" w:rsidRPr="000D100B" w:rsidRDefault="00C428A1" w:rsidP="000D100B">
      <w:pPr>
        <w:spacing w:after="0" w:line="240" w:lineRule="auto"/>
        <w:ind w:firstLine="142"/>
        <w:jc w:val="center"/>
        <w:rPr>
          <w:rFonts w:ascii="Sylfaen" w:hAnsi="Sylfaen"/>
          <w:b/>
          <w:i/>
          <w:sz w:val="24"/>
        </w:rPr>
      </w:pPr>
      <w:r w:rsidRPr="000D100B">
        <w:rPr>
          <w:rFonts w:ascii="Sylfaen" w:hAnsi="Sylfaen"/>
          <w:b/>
          <w:i/>
          <w:sz w:val="24"/>
        </w:rPr>
        <w:t>Կազմակերպության արտաքին միջավայրը և ներգործության գործոնները</w:t>
      </w:r>
    </w:p>
    <w:p w:rsidR="002528D9" w:rsidRPr="000D100B" w:rsidRDefault="002528D9" w:rsidP="000D100B">
      <w:pPr>
        <w:spacing w:after="0" w:line="240" w:lineRule="auto"/>
        <w:ind w:firstLine="142"/>
        <w:jc w:val="both"/>
        <w:rPr>
          <w:rFonts w:ascii="Sylfaen" w:hAnsi="Sylfaen"/>
        </w:rPr>
      </w:pPr>
    </w:p>
    <w:p w:rsidR="00E477DA" w:rsidRPr="000D100B" w:rsidRDefault="00A86A8F" w:rsidP="000D100B">
      <w:pPr>
        <w:spacing w:after="0" w:line="240" w:lineRule="auto"/>
        <w:ind w:firstLine="142"/>
        <w:jc w:val="both"/>
        <w:rPr>
          <w:rFonts w:ascii="Sylfaen" w:hAnsi="Sylfaen"/>
          <w:sz w:val="24"/>
        </w:rPr>
      </w:pPr>
      <w:r w:rsidRPr="000D100B">
        <w:rPr>
          <w:rFonts w:ascii="Sylfaen" w:hAnsi="Sylfaen"/>
          <w:i/>
          <w:sz w:val="24"/>
        </w:rPr>
        <w:t>Կառավարման գործընթացում արտաքին միջավայրն իրենից ներկայացնում է այն արտաքին ուժերի, գործոնների և պայմանների ամբողջությունը, որոնք ուղղակի կամ անուղղակի կերպով ազդում են կազմակերպության գործունեության վրա:</w:t>
      </w:r>
    </w:p>
    <w:p w:rsidR="004E1285"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Կազմակերպությունը հաջող գործունեություն ծավալելու համար, պարտավոր է ենթարկվել արտաքին միջավայրի </w:t>
      </w:r>
      <w:r w:rsidR="004E1285" w:rsidRPr="000D100B">
        <w:rPr>
          <w:rFonts w:ascii="Sylfaen" w:hAnsi="Sylfaen"/>
          <w:sz w:val="24"/>
        </w:rPr>
        <w:t>հարափ</w:t>
      </w:r>
      <w:r w:rsidRPr="000D100B">
        <w:rPr>
          <w:rFonts w:ascii="Sylfaen" w:hAnsi="Sylfaen"/>
          <w:sz w:val="24"/>
        </w:rPr>
        <w:t xml:space="preserve">ոփոխ պայմաններին: </w:t>
      </w:r>
    </w:p>
    <w:p w:rsidR="001A32BD"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Կազմակերպության վրա ազդում </w:t>
      </w:r>
      <w:r w:rsidR="004E1285" w:rsidRPr="000D100B">
        <w:rPr>
          <w:rFonts w:ascii="Sylfaen" w:hAnsi="Sylfaen"/>
          <w:sz w:val="24"/>
        </w:rPr>
        <w:t>ե</w:t>
      </w:r>
      <w:r w:rsidRPr="000D100B">
        <w:rPr>
          <w:rFonts w:ascii="Sylfaen" w:hAnsi="Sylfaen"/>
          <w:sz w:val="24"/>
        </w:rPr>
        <w:t xml:space="preserve">ն արտաքին միջավայրի բազմաթիվ գործոններ, որոնցից յուրաքանչյուրի դերն ու նշանակությունը տարբեր է: </w:t>
      </w:r>
      <w:r w:rsidR="001A32BD" w:rsidRPr="000D100B">
        <w:rPr>
          <w:rFonts w:ascii="Sylfaen" w:hAnsi="Sylfaen"/>
          <w:sz w:val="24"/>
        </w:rPr>
        <w:t>Կ</w:t>
      </w:r>
      <w:r w:rsidRPr="000D100B">
        <w:rPr>
          <w:rFonts w:ascii="Sylfaen" w:hAnsi="Sylfaen"/>
          <w:sz w:val="24"/>
        </w:rPr>
        <w:t>ազմակերպության արտաքին միջավայրը բնութագրվում է բարդությամբ, բազմազանությամբ, փոփոխականությամբ և անորոշությամբ: Արտաքին միջավայրի անորոշության գործոնն ավելի է մեծանում անբավարար տեղեկատվության հետևանքով</w:t>
      </w:r>
      <w:r w:rsidR="001A32BD" w:rsidRPr="000D100B">
        <w:rPr>
          <w:rFonts w:ascii="Sylfaen" w:hAnsi="Sylfaen"/>
          <w:sz w:val="24"/>
        </w:rPr>
        <w:t xml:space="preserve">: </w:t>
      </w:r>
      <w:r w:rsidRPr="000D100B">
        <w:rPr>
          <w:rFonts w:ascii="Sylfaen" w:hAnsi="Sylfaen"/>
          <w:sz w:val="24"/>
        </w:rPr>
        <w:t>Այսպիսով</w:t>
      </w:r>
      <w:r w:rsidR="001A32BD" w:rsidRPr="000D100B">
        <w:rPr>
          <w:rFonts w:ascii="Sylfaen" w:hAnsi="Sylfaen"/>
          <w:sz w:val="24"/>
        </w:rPr>
        <w:t>,</w:t>
      </w:r>
      <w:r w:rsidRPr="000D100B">
        <w:rPr>
          <w:rFonts w:ascii="Sylfaen" w:hAnsi="Sylfaen"/>
          <w:sz w:val="24"/>
        </w:rPr>
        <w:t xml:space="preserve"> որքան բարձր </w:t>
      </w:r>
      <w:r w:rsidRPr="000D100B">
        <w:rPr>
          <w:rFonts w:ascii="Sylfaen" w:hAnsi="Sylfaen"/>
          <w:sz w:val="24"/>
        </w:rPr>
        <w:lastRenderedPageBreak/>
        <w:t>է անորոշության գործոնը, այնքան ավելի բարդանում է հիմնավորված կառավարչական կարևորագույն որոշումների ընդունման գործընթացը: Կազմակերպության արտաքին միջավայրի փոփոխական գործոնների ոաումնասիրության համար, որպես կանոն, յուրաքանչյուր ձեռնարկությունում ստեղծվում են մարքեթինգային ծառայություններ և նորամուծական գործունեությամբ զբաղվող մասնագիտացված ստորաբաժանումներ: Դրանք ուսումնասիրում են շուկայում կատարվող անընդհատ փոփոխությունները, կանոնավորապես վերլուծության Են ենթարկում ձեռնարկության գործունեության վրա արտաքին միջավայրի գործոնների ազդեցության աստիճանը դրական և բացասական հետևանքներով:</w:t>
      </w:r>
    </w:p>
    <w:p w:rsidR="00847E2B"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Կազմակերպության արտաքին միջավայրի գործոնները բաժանվում են երկու խմբի. </w:t>
      </w:r>
    </w:p>
    <w:p w:rsidR="00847E2B"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1. ուղղակի ներգործության միջավայրի գործոններ, </w:t>
      </w:r>
    </w:p>
    <w:p w:rsidR="00847E2B"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2. անուղղակի ներգործության միջավայրի գործոններ: </w:t>
      </w:r>
    </w:p>
    <w:p w:rsidR="00AF2352" w:rsidRPr="000D100B" w:rsidRDefault="00A86A8F" w:rsidP="000D100B">
      <w:pPr>
        <w:spacing w:after="0" w:line="240" w:lineRule="auto"/>
        <w:ind w:firstLine="142"/>
        <w:jc w:val="both"/>
        <w:rPr>
          <w:rFonts w:ascii="Sylfaen" w:hAnsi="Sylfaen"/>
          <w:i/>
          <w:sz w:val="24"/>
        </w:rPr>
      </w:pPr>
      <w:r w:rsidRPr="000D100B">
        <w:rPr>
          <w:rFonts w:ascii="Sylfaen" w:hAnsi="Sylfaen"/>
          <w:i/>
          <w:sz w:val="24"/>
        </w:rPr>
        <w:t>Կազմակերպության ուղղակի ներգործության արտաքին միջավայրը</w:t>
      </w:r>
      <w:r w:rsidRPr="000D100B">
        <w:rPr>
          <w:rFonts w:ascii="Sylfaen" w:hAnsi="Sylfaen"/>
          <w:sz w:val="24"/>
        </w:rPr>
        <w:t xml:space="preserve"> բնութագրվում է այնպիսի գործոններով, որոնք անմիջականորեն և ուղղակի ներգործում են ձեռնարկության գործունեության ընդհանուր արդյունավետության և ֆինանսատնտեսական վերջնական արդյունքների վրա և մշտապես պետք է գտնվեն ղեկավարության ուշադրության կենտրոնում: Դրանց թվին են դասվում </w:t>
      </w:r>
      <w:r w:rsidRPr="000D100B">
        <w:rPr>
          <w:rFonts w:ascii="Sylfaen" w:hAnsi="Sylfaen"/>
          <w:i/>
          <w:sz w:val="24"/>
        </w:rPr>
        <w:t xml:space="preserve">մատակարարները, մրցակիցները, սպառողները (գնորդները), պետական կարգավորման մարմինները, օրենքներն ու ենթաօրենսդրական ակտերը, աշխատանքի շուկան: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Մատակարարների անխափան աշխատանքից են կախված կազմակերպության աշխատանքի արդյունավետությունը, թողարկվող արտադրանքի քանակական և որակական ցուցանիշները, քանի որ նրանք են ապահովում հումքի, նյութերի, կիսաֆաբրիկատների, էներգետիկ և տեղեկատվական ռեսուրսների անընդհատ մատակարարումը.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Որոշակի մատակարար ընտրելիս </w:t>
      </w:r>
      <w:r w:rsidR="007817C9" w:rsidRPr="000D100B">
        <w:rPr>
          <w:rFonts w:ascii="Sylfaen" w:hAnsi="Sylfaen"/>
          <w:sz w:val="24"/>
        </w:rPr>
        <w:t>մենեջերը</w:t>
      </w:r>
      <w:r w:rsidRPr="000D100B">
        <w:rPr>
          <w:rFonts w:ascii="Sylfaen" w:hAnsi="Sylfaen"/>
          <w:sz w:val="24"/>
        </w:rPr>
        <w:t xml:space="preserve"> պարտավոր է հանգամանորեն ուսումնասիրել.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մատակարարի մասնագիտացման աստիճանը,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նրա նախկին փորձագիտական գնահատականը (այլ ձեռնարկությունների հետ աշխատանքի կազմակերպման առավելություններն ու թերությունները),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մատակարարի առաջարկած ապրանքների, աշխատանքների և ծառայությունների տեսականու բազմազանությունը, մատակարարվելիք ապրանքների որակը,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մատակարարի պարտաճանաչությունը,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մատակարարի հեղինակությունն ու կերպարը (իմիջը),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մատակարարի մրցակցային առավելությունները համանման մյուս մատակարարների համեմատությամբ,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մատակարարի սպասարկման կուլտուրան, հուսալիությունը, նրա հետ բարձրորակ սպասարկման համատեղ համակարգի ստեղծման հնարավորությունը և այլն: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Գործնականում ձեռնարկությունն ուղղակի կախվածության մեջ է հայտնվում մատակարարներից: Այս առումով ուշագրավ է նյութատեխնիկական մատակարարման ճապոնական համակարգը, որտեղ արտադրական գործընթացի համար անհրաժեշտ հումքի, նյութերի և կիսաֆաբրիկատների մատակարարումն իրականացվում է «ճիշտ ժամանակին» սկզբունքով: Մատակարարման այս համակարգը ապահովում է սերտ կապ վերջնական ապրանքարտադրողների և մատակարարների միջև: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sz w:val="24"/>
        </w:rPr>
        <w:lastRenderedPageBreak/>
        <w:t xml:space="preserve">Ձեռնարկության գործունեության արդյունավետության բարձրացման առումով չափազանց կարևոր է կանխատեսել հնարավոր </w:t>
      </w:r>
      <w:r w:rsidRPr="000D100B">
        <w:rPr>
          <w:rFonts w:ascii="Sylfaen" w:hAnsi="Sylfaen"/>
          <w:i/>
          <w:sz w:val="24"/>
        </w:rPr>
        <w:t>մրցակիցների</w:t>
      </w:r>
      <w:r w:rsidR="007817C9" w:rsidRPr="000D100B">
        <w:rPr>
          <w:rFonts w:ascii="Sylfaen" w:hAnsi="Sylfaen"/>
          <w:sz w:val="24"/>
        </w:rPr>
        <w:t>ազդեցությունը՝</w:t>
      </w:r>
      <w:r w:rsidRPr="000D100B">
        <w:rPr>
          <w:rFonts w:ascii="Sylfaen" w:hAnsi="Sylfaen"/>
          <w:sz w:val="24"/>
        </w:rPr>
        <w:t xml:space="preserve"> նրանց վաճառքի սպասվելիք ծավալները, թողարկվելիք արտադրանքի տեխնիկատնտեսական ցուցանիշները, կոնստրուկտորա-տեխնոլոգիական լուծումները, ապրանքի որակն ու վաճառքի գները, քանի որ վերոհիշյալ ցուցանիշներից յուրաքանչյուրը վճռորոշ ազդեցություն կարող է ունենալ շուկայում սեփական մասնաբաժնի փոփոխության վրա: </w:t>
      </w:r>
    </w:p>
    <w:p w:rsidR="006E3733"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Շուկայի մրցակցային միջավայրը պայմանավորվում է մրցակցության ձևերով, շուկայի կառուցվածքով, տնտեսավարող սուբյեկտների սեփականության կազմակերպաիրավակւսն ձևով, աստիճանով: Այն բնութագրվում է՛ </w:t>
      </w:r>
    </w:p>
    <w:p w:rsidR="006E3733"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մենաշնորհացման աստիճանով, </w:t>
      </w:r>
    </w:p>
    <w:p w:rsidR="006E3733"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մրցակցային ապրանքների և ծառայությունների բազմատեսակացման մակարդակով, • մրցակիցների ագրեսիվության աստիճանով, </w:t>
      </w:r>
    </w:p>
    <w:p w:rsidR="006E3733"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կազմակերպությունների ինտեգրման մակարդակով, </w:t>
      </w:r>
    </w:p>
    <w:p w:rsidR="006E3733"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 ապրանքների արտադրության և իրացման ծախսերի կառուցվածքով և այլն: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i/>
          <w:sz w:val="24"/>
        </w:rPr>
        <w:t>Սպառողների վարքագծի'</w:t>
      </w:r>
      <w:r w:rsidRPr="000D100B">
        <w:rPr>
          <w:rFonts w:ascii="Sylfaen" w:hAnsi="Sylfaen"/>
          <w:sz w:val="24"/>
        </w:rPr>
        <w:t xml:space="preserve"> որպես ուղղակի ներգործության միջավայրի կարևորագույն գործոնների վերլուծությունը անհրաժեշտ է սկսել հետևյալ ելակետային տվյալների հավաքագրումով, հավանական սպառողների թիվը, ժողովրդագրական բնութագիրը (մասնավորապես սեռատարիքային կազմը, գնողունակությունը), գնորդների սոցիալ-հոգեբանական բնութագրերը, ավանդույթներն ու սովորույթները, մտածելակերպի ու կենցաղի յուրահատկությունները և այլն: </w:t>
      </w:r>
    </w:p>
    <w:p w:rsidR="007817C9"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Սպառողների քանակի և սպառման ծավալի վերլուծության ժամանակ </w:t>
      </w:r>
      <w:r w:rsidR="006E3733" w:rsidRPr="000D100B">
        <w:rPr>
          <w:rFonts w:ascii="Sylfaen" w:hAnsi="Sylfaen"/>
          <w:sz w:val="24"/>
        </w:rPr>
        <w:t>կազմակերպության մենեջերը</w:t>
      </w:r>
      <w:r w:rsidRPr="000D100B">
        <w:rPr>
          <w:rFonts w:ascii="Sylfaen" w:hAnsi="Sylfaen"/>
          <w:sz w:val="24"/>
        </w:rPr>
        <w:t xml:space="preserve"> պետք է հիմք ընդունի իր արտադրանքի նպատակաուղղվածությունն ու բնույթը, առաջին հերթին պարզի, թե այդ արտադրանքը ո՞ր պահանջարկն է բավարարելու արտադրակա՞ն, թե՜ սպառողական: Արտադրական նշանակության ապրանքատեսակ սպառողները, նախ և առաջ, արդյունաբերական ձեռնարկություններն են (որոնք ձեռք են բերում արտադրական նշանակության հումք, նյութեր, մեքենաներ ու սարքավորումներ, համալրող նյութեր և այլն տեխնոլոգիական գործընթացներում օգտագործելու նպատակով), ինչպես նաև առևտրա-միջնորդական, մասնավորապես մեծածախ, վերաբաշխող (դիստրիբուտոր), արտահանող կազմակերպությունները: Վերջիններիս վերաբերյալ անհրաժեշտ է ունենալ տեղեկություններ պահանջարկի կայունության կամ սեզոնայնության, արտադրական հզորությունների և դրանց րնաաւնման (կամ կրճատման) հեռանկարների մասին: Սպառողական նշանակության ապրանքատեսակ սպառողները մանրածախ գնորդներն ու աոևտրա-միջնորդական ֆիրմաներն են; Սրանց հնարավորությունների վերլուծության ժամանակ անհրաժեշտ է բացահայտել մանրածախ առևտրի մեթոդների առավելությունները, հավանական գնորդներին տրամադրվող տարբեր տեսակի արտոնությունների (սպառողական վարկ, զեղչեր, հետվաճաոքային անվճար սպասարկում) պայմանները, այդ ձեռնարկությունների կողմից իրականացվող ծառայությունների անվանացանկը և այլն:</w:t>
      </w:r>
    </w:p>
    <w:p w:rsidR="008266E6" w:rsidRPr="000D100B" w:rsidRDefault="00A86A8F" w:rsidP="000D100B">
      <w:pPr>
        <w:spacing w:after="0" w:line="240" w:lineRule="auto"/>
        <w:ind w:firstLine="142"/>
        <w:jc w:val="both"/>
        <w:rPr>
          <w:rFonts w:ascii="Sylfaen" w:hAnsi="Sylfaen"/>
          <w:sz w:val="24"/>
        </w:rPr>
      </w:pPr>
      <w:r w:rsidRPr="000D100B">
        <w:rPr>
          <w:rFonts w:ascii="Sylfaen" w:hAnsi="Sylfaen"/>
          <w:i/>
          <w:sz w:val="24"/>
        </w:rPr>
        <w:t>Օրենքներն ու ենթաօրենսդրական ակտերը</w:t>
      </w:r>
      <w:r w:rsidRPr="000D100B">
        <w:rPr>
          <w:rFonts w:ascii="Sylfaen" w:hAnsi="Sylfaen"/>
          <w:sz w:val="24"/>
        </w:rPr>
        <w:t xml:space="preserve"> ուղղակիորեն ագդում են ձեռնարկության գործունեության վրա: Ընդ որում, </w:t>
      </w:r>
      <w:r w:rsidR="007817C9" w:rsidRPr="000D100B">
        <w:rPr>
          <w:rFonts w:ascii="Sylfaen" w:hAnsi="Sylfaen"/>
          <w:sz w:val="24"/>
        </w:rPr>
        <w:t>կազմակերպությանմենեջերի</w:t>
      </w:r>
      <w:r w:rsidRPr="000D100B">
        <w:rPr>
          <w:rFonts w:ascii="Sylfaen" w:hAnsi="Sylfaen"/>
          <w:sz w:val="24"/>
        </w:rPr>
        <w:t xml:space="preserve"> կողմից իրավական կարգավորման վերլուծությունը, որ ենթադրում է գործող օրենսդրության, ենթաօրենսդրական, նորմատիվային և այլ ակտերի ուսումնասիրում, հնարավորություն է </w:t>
      </w:r>
      <w:r w:rsidRPr="000D100B">
        <w:rPr>
          <w:rFonts w:ascii="Sylfaen" w:hAnsi="Sylfaen"/>
          <w:sz w:val="24"/>
        </w:rPr>
        <w:lastRenderedPageBreak/>
        <w:t>ընձեռում սահմանելու ձեռնարկության շահերի պաշտպանության ընդունելի մեթոդները և կազմակերպաիրավական այլ սուբյեկտների հետ փոխհարաբերությունների իրավական դաշտը: Իրավական կարգավորման հիմնական ուղղությունների հետազոտումը չի նշանակում միայն իրավական նորմատիվային ակտերի բովանդակության ուսումնասիրում: Առավել կարևոր է ուշադրությունը կենտրոնացնել իրավական միջավայրի այնպիսի հիմնադրույթների վրա, ինչպիսիք են իրավական համակարգի գործունակությունը, իրավական դաշտի գործողության մեխանիզմը, այս բնագավառում ձևավորված ավանդույթները և, որ ամենակարևորն է օրենսդրության իրականացման գործընթացային (պրոցեսուալ) կողմը: Կազմակերպությունները պարտավոր են հետևել ոչ միայն օրենսդրության փոփոխություններին, այլ նաև տնտեսության պետական կարգավորման մարմինների պահանջներին, քանի որ վերջիններս կարող են իրականացնել այնպիսի միջոցառումներ, որոնք նույնպես ունեն օրենքի ուժ</w:t>
      </w:r>
      <w:r w:rsidR="008266E6" w:rsidRPr="000D100B">
        <w:rPr>
          <w:rFonts w:ascii="Sylfaen" w:hAnsi="Sylfaen"/>
          <w:sz w:val="24"/>
        </w:rPr>
        <w:t>:</w:t>
      </w:r>
    </w:p>
    <w:p w:rsidR="00CD26A4" w:rsidRPr="000D100B" w:rsidRDefault="00A86A8F" w:rsidP="000D100B">
      <w:pPr>
        <w:spacing w:after="0" w:line="240" w:lineRule="auto"/>
        <w:ind w:firstLine="142"/>
        <w:jc w:val="both"/>
        <w:rPr>
          <w:rFonts w:ascii="Sylfaen" w:hAnsi="Sylfaen"/>
          <w:sz w:val="24"/>
        </w:rPr>
      </w:pPr>
      <w:r w:rsidRPr="000D100B">
        <w:rPr>
          <w:rFonts w:ascii="Sylfaen" w:hAnsi="Sylfaen"/>
          <w:i/>
          <w:sz w:val="24"/>
        </w:rPr>
        <w:t>Աշխատանքի շուկայի</w:t>
      </w:r>
      <w:r w:rsidRPr="000D100B">
        <w:rPr>
          <w:rFonts w:ascii="Sylfaen" w:hAnsi="Sylfaen"/>
          <w:sz w:val="24"/>
        </w:rPr>
        <w:t xml:space="preserve"> վերլուծությունն ուղղված է այն բանին, որ բացահայտվեն կազմակերպությանն անհրաժեշտ որակյալ կադրերով ապահովելու հնարավորությունները: Աշխատողների մասնագիտական որակավորման բարձրացումը կարևորվում է նաև այն պատճառով, որ այն ոչ միայն որպես թողարկվող արտադրանքի բարձր որակի և մրցունակության երաշխիք է, այլև նորամուծությունների էական նախադրյալ: Կազմակերպության </w:t>
      </w:r>
      <w:r w:rsidR="00CD26A4" w:rsidRPr="000D100B">
        <w:rPr>
          <w:rFonts w:ascii="Sylfaen" w:hAnsi="Sylfaen"/>
          <w:sz w:val="24"/>
        </w:rPr>
        <w:t>մենեջերը</w:t>
      </w:r>
      <w:r w:rsidRPr="000D100B">
        <w:rPr>
          <w:rFonts w:ascii="Sylfaen" w:hAnsi="Sylfaen"/>
          <w:sz w:val="24"/>
        </w:rPr>
        <w:t xml:space="preserve"> պետք է ուսումնասիրի աշխատանքի շուկան անհրաժեշտ մասնագիտական կրթության, տարիքի, բարձրորակ արհեստավարժ կադրերի ներգրավման հնարավորության առումով: </w:t>
      </w:r>
    </w:p>
    <w:p w:rsidR="00CD26A4" w:rsidRPr="000D100B" w:rsidRDefault="00A86A8F" w:rsidP="000D100B">
      <w:pPr>
        <w:spacing w:after="0" w:line="240" w:lineRule="auto"/>
        <w:ind w:firstLine="142"/>
        <w:jc w:val="both"/>
        <w:rPr>
          <w:rFonts w:ascii="Sylfaen" w:hAnsi="Sylfaen"/>
          <w:sz w:val="24"/>
        </w:rPr>
      </w:pPr>
      <w:r w:rsidRPr="000D100B">
        <w:rPr>
          <w:rFonts w:ascii="Sylfaen" w:hAnsi="Sylfaen"/>
          <w:sz w:val="24"/>
        </w:rPr>
        <w:t xml:space="preserve">Այսպիսով, կազմակերպության ուղղակի ներգործության միջավայրի գործոնները կարևոր նշանակություն ունեն նրա ֆինանսատնտեսական, արտադրական գործունեության վերջնական արդյունքների վրա ուղղակիորեն ներգործելու առումով և մշտապես պետք է գտնվեն տնտեսավարող սուբյեկտների ուշադրության կենտրոնում: </w:t>
      </w:r>
    </w:p>
    <w:p w:rsidR="002A7F59" w:rsidRPr="000D100B" w:rsidRDefault="00A86A8F" w:rsidP="000D100B">
      <w:pPr>
        <w:spacing w:after="0" w:line="240" w:lineRule="auto"/>
        <w:ind w:firstLine="142"/>
        <w:jc w:val="both"/>
        <w:rPr>
          <w:rFonts w:ascii="Sylfaen" w:hAnsi="Sylfaen"/>
          <w:i/>
          <w:sz w:val="24"/>
        </w:rPr>
      </w:pPr>
      <w:r w:rsidRPr="000D100B">
        <w:rPr>
          <w:rFonts w:ascii="Sylfaen" w:hAnsi="Sylfaen"/>
          <w:i/>
          <w:sz w:val="24"/>
        </w:rPr>
        <w:t>Անուղղակի ներգործության միջավայրի</w:t>
      </w:r>
      <w:r w:rsidRPr="000D100B">
        <w:rPr>
          <w:rFonts w:ascii="Sylfaen" w:hAnsi="Sylfaen"/>
          <w:sz w:val="24"/>
        </w:rPr>
        <w:t xml:space="preserve"> գործոնների վերլուծությունը սովորաբար ավելի բարդ գործընթաց է, քանի որ անորոշության դաշտն ավելի ընդարձակ է: Անուղղակի ներգործության միջավայրի հիմնական գործոններն են </w:t>
      </w:r>
      <w:r w:rsidRPr="000D100B">
        <w:rPr>
          <w:rFonts w:ascii="Sylfaen" w:hAnsi="Sylfaen"/>
          <w:i/>
          <w:sz w:val="24"/>
        </w:rPr>
        <w:t xml:space="preserve">գիտատեխնիկական զարգացման մակարդակը, տնտեսական իրադրությունը, սոցիալական և քաղաքական գործոնները, փոխհարաբերությունները բնակչության հետ, մարդկանց կուլտուր-կրթական մակարդակը, միջազգային գործոնները: </w:t>
      </w:r>
    </w:p>
    <w:p w:rsidR="002528D9" w:rsidRPr="000D100B" w:rsidRDefault="00C428A1" w:rsidP="000D100B">
      <w:pPr>
        <w:spacing w:after="0" w:line="240" w:lineRule="auto"/>
        <w:ind w:firstLine="142"/>
        <w:jc w:val="both"/>
        <w:rPr>
          <w:rFonts w:ascii="Sylfaen" w:hAnsi="Sylfaen"/>
          <w:sz w:val="24"/>
        </w:rPr>
      </w:pPr>
      <w:r w:rsidRPr="000D100B">
        <w:rPr>
          <w:rFonts w:ascii="Sylfaen" w:hAnsi="Sylfaen"/>
          <w:sz w:val="24"/>
          <w:szCs w:val="24"/>
        </w:rPr>
        <w:t>Մենեջերները</w:t>
      </w:r>
      <w:r w:rsidR="002528D9" w:rsidRPr="000D100B">
        <w:rPr>
          <w:rFonts w:ascii="Sylfaen" w:hAnsi="Sylfaen"/>
          <w:sz w:val="24"/>
          <w:szCs w:val="24"/>
        </w:rPr>
        <w:t xml:space="preserve"> պետք է նվազեցնեն կազմակերպության արտաքին միջավայրի վրա ազդող ուժերի ներգործությունը և հետևողական լինեն ներքին միջավայրի աշխատանքին: </w:t>
      </w:r>
      <w:r w:rsidR="00EC6FB9" w:rsidRPr="000D100B">
        <w:rPr>
          <w:rFonts w:ascii="Sylfaen" w:hAnsi="Sylfaen"/>
          <w:sz w:val="24"/>
          <w:szCs w:val="24"/>
        </w:rPr>
        <w:t>Գ</w:t>
      </w:r>
      <w:r w:rsidR="002528D9" w:rsidRPr="000D100B">
        <w:rPr>
          <w:rFonts w:ascii="Sylfaen" w:hAnsi="Sylfaen"/>
          <w:sz w:val="24"/>
          <w:szCs w:val="24"/>
        </w:rPr>
        <w:t xml:space="preserve">լոբալիզացիայի պայմաններում արտաքին գործոնների դերը գնալով մեծանում է, և արդյունավետ մենեջերը պարտավոր է հետևել այդ միջավայրում կատարվող փոփոխություններին և համապատասխան ձևով արձագանքի դրանց: </w:t>
      </w:r>
    </w:p>
    <w:p w:rsidR="00EC6FB9" w:rsidRPr="000D100B" w:rsidRDefault="002528D9" w:rsidP="000D100B">
      <w:pPr>
        <w:spacing w:after="0" w:line="240" w:lineRule="auto"/>
        <w:ind w:firstLine="142"/>
        <w:jc w:val="both"/>
        <w:rPr>
          <w:rFonts w:ascii="Sylfaen" w:hAnsi="Sylfaen"/>
          <w:sz w:val="24"/>
          <w:szCs w:val="24"/>
        </w:rPr>
      </w:pPr>
      <w:r w:rsidRPr="000D100B">
        <w:rPr>
          <w:rFonts w:ascii="Sylfaen" w:hAnsi="Sylfaen"/>
          <w:sz w:val="24"/>
          <w:szCs w:val="24"/>
        </w:rPr>
        <w:t xml:space="preserve">Այստեղ կարևոր են տարբեր մակարդակի </w:t>
      </w:r>
      <w:r w:rsidR="006352B9" w:rsidRPr="000D100B">
        <w:rPr>
          <w:rFonts w:ascii="Sylfaen" w:hAnsi="Sylfaen"/>
          <w:sz w:val="24"/>
          <w:szCs w:val="24"/>
        </w:rPr>
        <w:t>մենեջերների</w:t>
      </w:r>
      <w:r w:rsidRPr="000D100B">
        <w:rPr>
          <w:rFonts w:ascii="Sylfaen" w:hAnsi="Sylfaen"/>
          <w:sz w:val="24"/>
          <w:szCs w:val="24"/>
        </w:rPr>
        <w:t xml:space="preserve"> կոմպետենցիաները: </w:t>
      </w:r>
      <w:r w:rsidRPr="000D100B">
        <w:rPr>
          <w:rFonts w:ascii="Sylfaen" w:hAnsi="Sylfaen"/>
          <w:i/>
          <w:sz w:val="24"/>
          <w:szCs w:val="24"/>
          <w:u w:val="single"/>
        </w:rPr>
        <w:t>Կոմպետենցիան ղեկավար անձի լիազորությունների, իրավունքների և պարտականությունների ամբողջությունն է</w:t>
      </w:r>
      <w:r w:rsidRPr="000D100B">
        <w:rPr>
          <w:rFonts w:ascii="Sylfaen" w:hAnsi="Sylfaen"/>
          <w:sz w:val="24"/>
          <w:szCs w:val="24"/>
        </w:rPr>
        <w:t xml:space="preserve">: Այն պայմանավորված է կառավարման փոխազդեցության մեջ </w:t>
      </w:r>
      <w:r w:rsidR="0070139B" w:rsidRPr="000D100B">
        <w:rPr>
          <w:rFonts w:ascii="Sylfaen" w:hAnsi="Sylfaen"/>
          <w:sz w:val="24"/>
          <w:szCs w:val="24"/>
        </w:rPr>
        <w:t>մենեջերի</w:t>
      </w:r>
      <w:r w:rsidRPr="000D100B">
        <w:rPr>
          <w:rFonts w:ascii="Sylfaen" w:hAnsi="Sylfaen"/>
          <w:sz w:val="24"/>
          <w:szCs w:val="24"/>
        </w:rPr>
        <w:t xml:space="preserve"> ունեցած կարգավիճակով: Կառավարման համակարգում </w:t>
      </w:r>
      <w:r w:rsidR="0070139B" w:rsidRPr="000D100B">
        <w:rPr>
          <w:rFonts w:ascii="Sylfaen" w:hAnsi="Sylfaen"/>
          <w:sz w:val="24"/>
          <w:szCs w:val="24"/>
        </w:rPr>
        <w:t>մենեջերի</w:t>
      </w:r>
      <w:r w:rsidRPr="000D100B">
        <w:rPr>
          <w:rFonts w:ascii="Sylfaen" w:hAnsi="Sylfaen"/>
          <w:sz w:val="24"/>
          <w:szCs w:val="24"/>
        </w:rPr>
        <w:t xml:space="preserve"> պատասխանատվությունը կախված է հստակ սահմանված իրավունքներից և պարտականություններից: </w:t>
      </w:r>
    </w:p>
    <w:p w:rsidR="00560B07" w:rsidRPr="000D100B" w:rsidRDefault="002528D9" w:rsidP="000D100B">
      <w:pPr>
        <w:spacing w:after="0" w:line="240" w:lineRule="auto"/>
        <w:ind w:firstLine="142"/>
        <w:jc w:val="both"/>
        <w:rPr>
          <w:rFonts w:ascii="Sylfaen" w:hAnsi="Sylfaen"/>
          <w:sz w:val="24"/>
          <w:szCs w:val="24"/>
        </w:rPr>
      </w:pPr>
      <w:r w:rsidRPr="000D100B">
        <w:rPr>
          <w:rFonts w:ascii="Sylfaen" w:hAnsi="Sylfaen"/>
          <w:sz w:val="24"/>
          <w:szCs w:val="24"/>
        </w:rPr>
        <w:t xml:space="preserve">Ի. Դ. Լադանովը նշում է, որ կազմակերպությունում գործում են երեք տիպի մենեջերներ՝ </w:t>
      </w:r>
      <w:r w:rsidRPr="000D100B">
        <w:rPr>
          <w:rFonts w:ascii="Sylfaen" w:hAnsi="Sylfaen"/>
          <w:b/>
          <w:i/>
          <w:sz w:val="24"/>
          <w:szCs w:val="24"/>
        </w:rPr>
        <w:t>գծային, միջին օղակի և վերին օղակի (top managers</w:t>
      </w:r>
      <w:r w:rsidRPr="000D100B">
        <w:rPr>
          <w:rFonts w:ascii="Sylfaen" w:hAnsi="Sylfaen"/>
          <w:i/>
          <w:sz w:val="24"/>
          <w:szCs w:val="24"/>
        </w:rPr>
        <w:t>)։</w:t>
      </w:r>
      <w:r w:rsidRPr="000D100B">
        <w:rPr>
          <w:rFonts w:ascii="Sylfaen" w:hAnsi="Sylfaen"/>
          <w:sz w:val="24"/>
          <w:szCs w:val="24"/>
        </w:rPr>
        <w:t xml:space="preserve"> Գծային մենեջերները վարպետներ են, </w:t>
      </w:r>
      <w:r w:rsidRPr="000D100B">
        <w:rPr>
          <w:rFonts w:ascii="Sylfaen" w:hAnsi="Sylfaen"/>
          <w:sz w:val="24"/>
          <w:szCs w:val="24"/>
        </w:rPr>
        <w:lastRenderedPageBreak/>
        <w:t xml:space="preserve">բաժնի ղեկավարներ, ովքեր անմիջականորեն ղեկավարում են աշխատանքային խմբեր կամ առանձին մասնագետների։ Միջին օղակի մենեջերները ղեկավարում են իրենց ենթակա գծային մենեջերների գործունեությունը։ Նրանց անվանում են նաև մենեջերներ, ղեկավարներ, բաժնի վարիչներ, վարչության պետեր։ Միջին օղակի ղեկավարները պատասխանատու են կազմակերպության արտադրական պլանի կատարման՝ իրենց բաժիններին վերապահված հատվածի համար։ Վերին օղակի մենեջերները պաշտոնների աստիճանակարգի վերին հատվածն են կազմում։ Նրանք կարող են լինել նախագահներ, գործադիր տնօրեն, փոխտնօրեն և այլն։ Նրանք կազմակերպության գործող անձինք են, կազմում են գործողությունների պլան և իրենց ենթակա մենեջերների միջոցով իրականացնում են կազմակերպության քաղաքականությունը։ </w:t>
      </w:r>
    </w:p>
    <w:p w:rsidR="00D25737" w:rsidRPr="000D100B" w:rsidRDefault="002528D9" w:rsidP="000D100B">
      <w:pPr>
        <w:spacing w:after="0" w:line="240" w:lineRule="auto"/>
        <w:ind w:firstLine="142"/>
        <w:jc w:val="both"/>
        <w:rPr>
          <w:rFonts w:ascii="Sylfaen" w:hAnsi="Sylfaen"/>
          <w:sz w:val="24"/>
          <w:szCs w:val="24"/>
        </w:rPr>
      </w:pPr>
      <w:r w:rsidRPr="000D100B">
        <w:rPr>
          <w:rFonts w:ascii="Sylfaen" w:hAnsi="Sylfaen"/>
          <w:sz w:val="24"/>
          <w:szCs w:val="24"/>
        </w:rPr>
        <w:t xml:space="preserve">Գոյություն ունի նաև մենեջերների հորիզոնական բաժանում՝ ըստ անձնակազմի, հետազոտությունների, մարկետինգի, ֆինանսների, արտադրության, տեխնիկական սպասարկման և այլն։ Այս մենեջերներն ունեն իրենց մասնագիտական առանձնահատկությունները, սակայն ընդհանուր մենեջմենթի շրջանակներում նրանք ենթականերին ղեկավարում են ընդհանուր կառավարչական գործառույթներով (պլանավորում, կազմակերպում, </w:t>
      </w:r>
      <w:r w:rsidR="00FE495B" w:rsidRPr="000D100B">
        <w:rPr>
          <w:rFonts w:ascii="Sylfaen" w:hAnsi="Sylfaen"/>
          <w:sz w:val="24"/>
          <w:szCs w:val="24"/>
        </w:rPr>
        <w:t>առաջնորդ</w:t>
      </w:r>
      <w:r w:rsidRPr="000D100B">
        <w:rPr>
          <w:rFonts w:ascii="Sylfaen" w:hAnsi="Sylfaen"/>
          <w:sz w:val="24"/>
          <w:szCs w:val="24"/>
        </w:rPr>
        <w:t>ություն, վերահսկողություն)։</w:t>
      </w:r>
    </w:p>
    <w:p w:rsidR="00803E0B" w:rsidRPr="000D100B" w:rsidRDefault="002528D9" w:rsidP="000D100B">
      <w:pPr>
        <w:spacing w:after="0" w:line="240" w:lineRule="auto"/>
        <w:ind w:firstLine="142"/>
        <w:jc w:val="both"/>
        <w:rPr>
          <w:rFonts w:ascii="Sylfaen" w:hAnsi="Sylfaen"/>
          <w:sz w:val="24"/>
          <w:szCs w:val="24"/>
        </w:rPr>
      </w:pPr>
      <w:r w:rsidRPr="000D100B">
        <w:rPr>
          <w:rFonts w:ascii="Sylfaen" w:hAnsi="Sylfaen"/>
          <w:sz w:val="24"/>
          <w:szCs w:val="24"/>
        </w:rPr>
        <w:t>Կազմակերպության</w:t>
      </w:r>
      <w:r w:rsidR="00F81F8A" w:rsidRPr="000D100B">
        <w:rPr>
          <w:rFonts w:ascii="Sylfaen" w:hAnsi="Sylfaen"/>
          <w:sz w:val="24"/>
          <w:szCs w:val="24"/>
        </w:rPr>
        <w:t xml:space="preserve"> թոփ մենեջերները</w:t>
      </w:r>
      <w:r w:rsidRPr="000D100B">
        <w:rPr>
          <w:rFonts w:ascii="Sylfaen" w:hAnsi="Sylfaen"/>
          <w:sz w:val="24"/>
          <w:szCs w:val="24"/>
        </w:rPr>
        <w:t xml:space="preserve"> որոշում և ձևակերպում են քաղաքականությունը և պլանավորում, ուղղորդում ու համակարգում են ձեռնարկության կամ կազմակերպության ընդհանուր գործառույթները, որոնք սովորաբար սահմանվում են տնօրենների խորհրդի կամ կառավարման մարմնի կողմից: </w:t>
      </w:r>
      <w:r w:rsidR="00F81F8A" w:rsidRPr="000D100B">
        <w:rPr>
          <w:rFonts w:ascii="Sylfaen" w:hAnsi="Sylfaen"/>
          <w:sz w:val="24"/>
          <w:szCs w:val="24"/>
        </w:rPr>
        <w:t>Վերջիններիս</w:t>
      </w:r>
      <w:r w:rsidRPr="000D100B">
        <w:rPr>
          <w:rFonts w:ascii="Sylfaen" w:hAnsi="Sylfaen"/>
          <w:sz w:val="24"/>
          <w:szCs w:val="24"/>
        </w:rPr>
        <w:t xml:space="preserve"> գործունեությունն ուղղված է հետևյալ խնդիրների լուծմանը` </w:t>
      </w:r>
    </w:p>
    <w:p w:rsidR="00803E0B" w:rsidRPr="000D100B" w:rsidRDefault="002528D9" w:rsidP="000D100B">
      <w:pPr>
        <w:spacing w:after="0" w:line="240" w:lineRule="auto"/>
        <w:ind w:firstLine="142"/>
        <w:jc w:val="both"/>
        <w:rPr>
          <w:rFonts w:ascii="Sylfaen" w:hAnsi="Sylfaen"/>
          <w:sz w:val="24"/>
          <w:szCs w:val="24"/>
        </w:rPr>
      </w:pPr>
      <w:r w:rsidRPr="000D100B">
        <w:rPr>
          <w:rFonts w:ascii="Sylfaen" w:hAnsi="Sylfaen"/>
          <w:sz w:val="24"/>
          <w:szCs w:val="24"/>
        </w:rPr>
        <w:t xml:space="preserve">ա. կազմակերպության քաղաքականության որոշում և ձևակերպում, </w:t>
      </w:r>
    </w:p>
    <w:p w:rsidR="00803E0B" w:rsidRPr="000D100B" w:rsidRDefault="002528D9" w:rsidP="000D100B">
      <w:pPr>
        <w:spacing w:after="0" w:line="240" w:lineRule="auto"/>
        <w:ind w:firstLine="142"/>
        <w:jc w:val="both"/>
        <w:rPr>
          <w:rFonts w:ascii="Sylfaen" w:hAnsi="Sylfaen"/>
          <w:sz w:val="24"/>
          <w:szCs w:val="24"/>
        </w:rPr>
      </w:pPr>
      <w:r w:rsidRPr="000D100B">
        <w:rPr>
          <w:rFonts w:ascii="Sylfaen" w:hAnsi="Sylfaen"/>
          <w:sz w:val="24"/>
          <w:szCs w:val="24"/>
        </w:rPr>
        <w:t xml:space="preserve">բ. ընդհանուր գործառման պլանավորում, ուղղորդում և համակարգում, </w:t>
      </w:r>
    </w:p>
    <w:p w:rsidR="00803E0B" w:rsidRPr="000D100B" w:rsidRDefault="002528D9" w:rsidP="000D100B">
      <w:pPr>
        <w:spacing w:after="0" w:line="240" w:lineRule="auto"/>
        <w:ind w:firstLine="142"/>
        <w:jc w:val="both"/>
        <w:rPr>
          <w:rFonts w:ascii="Sylfaen" w:hAnsi="Sylfaen"/>
          <w:sz w:val="24"/>
          <w:szCs w:val="24"/>
        </w:rPr>
      </w:pPr>
      <w:r w:rsidRPr="000D100B">
        <w:rPr>
          <w:rFonts w:ascii="Sylfaen" w:hAnsi="Sylfaen"/>
          <w:sz w:val="24"/>
          <w:szCs w:val="24"/>
        </w:rPr>
        <w:t xml:space="preserve">գ. մասնավոր քաղաքականության որոշում և ուղղորդում՝ ենթակա մենեջերների հետ խորհրդատվության միջոցով, </w:t>
      </w:r>
    </w:p>
    <w:p w:rsidR="00803E0B" w:rsidRPr="000D100B" w:rsidRDefault="002528D9" w:rsidP="000D100B">
      <w:pPr>
        <w:spacing w:after="0" w:line="240" w:lineRule="auto"/>
        <w:ind w:firstLine="142"/>
        <w:jc w:val="both"/>
        <w:rPr>
          <w:rFonts w:ascii="Sylfaen" w:hAnsi="Sylfaen"/>
          <w:sz w:val="24"/>
          <w:szCs w:val="24"/>
        </w:rPr>
      </w:pPr>
      <w:r w:rsidRPr="000D100B">
        <w:rPr>
          <w:rFonts w:ascii="Sylfaen" w:hAnsi="Sylfaen"/>
          <w:sz w:val="24"/>
          <w:szCs w:val="24"/>
        </w:rPr>
        <w:t xml:space="preserve">դ. ձեռնարկության գործողությունների և արդյունքների վերանայում և հաշվետվության ներկայացում կառավարման մարմիններին, </w:t>
      </w:r>
    </w:p>
    <w:p w:rsidR="00803E0B" w:rsidRPr="000D100B" w:rsidRDefault="002528D9" w:rsidP="000D100B">
      <w:pPr>
        <w:spacing w:after="0" w:line="240" w:lineRule="auto"/>
        <w:ind w:firstLine="142"/>
        <w:jc w:val="both"/>
        <w:rPr>
          <w:rFonts w:ascii="Sylfaen" w:hAnsi="Sylfaen"/>
          <w:sz w:val="24"/>
          <w:szCs w:val="24"/>
        </w:rPr>
      </w:pPr>
      <w:r w:rsidRPr="000D100B">
        <w:rPr>
          <w:rFonts w:ascii="Sylfaen" w:hAnsi="Sylfaen"/>
          <w:sz w:val="24"/>
          <w:szCs w:val="24"/>
        </w:rPr>
        <w:t xml:space="preserve">ե. կազմակերպության ներկայացում կազմակերպությունից դուրս, </w:t>
      </w:r>
    </w:p>
    <w:p w:rsidR="00803E0B" w:rsidRPr="000D100B" w:rsidRDefault="002528D9" w:rsidP="000D100B">
      <w:pPr>
        <w:spacing w:after="0" w:line="240" w:lineRule="auto"/>
        <w:ind w:firstLine="142"/>
        <w:jc w:val="both"/>
        <w:rPr>
          <w:rFonts w:ascii="Sylfaen" w:hAnsi="Sylfaen"/>
          <w:sz w:val="24"/>
          <w:szCs w:val="24"/>
        </w:rPr>
      </w:pPr>
      <w:r w:rsidRPr="000D100B">
        <w:rPr>
          <w:rFonts w:ascii="Sylfaen" w:hAnsi="Sylfaen"/>
          <w:sz w:val="24"/>
          <w:szCs w:val="24"/>
        </w:rPr>
        <w:t xml:space="preserve">զ. այլ աշխատողների վերահսկում: </w:t>
      </w:r>
    </w:p>
    <w:p w:rsidR="00803E0B" w:rsidRPr="000D100B" w:rsidRDefault="002528D9" w:rsidP="000D100B">
      <w:pPr>
        <w:spacing w:after="0" w:line="240" w:lineRule="auto"/>
        <w:ind w:firstLine="142"/>
        <w:jc w:val="both"/>
        <w:rPr>
          <w:rFonts w:ascii="Sylfaen" w:hAnsi="Sylfaen"/>
          <w:sz w:val="24"/>
          <w:szCs w:val="24"/>
        </w:rPr>
      </w:pPr>
      <w:r w:rsidRPr="000D100B">
        <w:rPr>
          <w:rFonts w:ascii="Sylfaen" w:hAnsi="Sylfaen"/>
          <w:sz w:val="24"/>
          <w:szCs w:val="24"/>
        </w:rPr>
        <w:t xml:space="preserve">Այս խմբի պաշտոնների դասակարգման օրինակ. </w:t>
      </w:r>
    </w:p>
    <w:p w:rsidR="00115ACC" w:rsidRPr="000D100B" w:rsidRDefault="002528D9" w:rsidP="000D100B">
      <w:pPr>
        <w:pStyle w:val="ListParagraph"/>
        <w:numPr>
          <w:ilvl w:val="0"/>
          <w:numId w:val="6"/>
        </w:numPr>
        <w:spacing w:after="0" w:line="240" w:lineRule="auto"/>
        <w:ind w:firstLine="142"/>
        <w:jc w:val="both"/>
        <w:rPr>
          <w:rFonts w:ascii="Sylfaen" w:hAnsi="Sylfaen"/>
          <w:sz w:val="24"/>
          <w:szCs w:val="24"/>
        </w:rPr>
      </w:pPr>
      <w:r w:rsidRPr="000D100B">
        <w:rPr>
          <w:rFonts w:ascii="Sylfaen" w:hAnsi="Sylfaen"/>
          <w:sz w:val="24"/>
          <w:szCs w:val="24"/>
        </w:rPr>
        <w:t>գործադիր տնօրեն</w:t>
      </w:r>
    </w:p>
    <w:p w:rsidR="00115ACC" w:rsidRPr="000D100B" w:rsidRDefault="002528D9" w:rsidP="000D100B">
      <w:pPr>
        <w:pStyle w:val="ListParagraph"/>
        <w:numPr>
          <w:ilvl w:val="0"/>
          <w:numId w:val="6"/>
        </w:numPr>
        <w:spacing w:after="0" w:line="240" w:lineRule="auto"/>
        <w:ind w:firstLine="142"/>
        <w:jc w:val="both"/>
        <w:rPr>
          <w:rFonts w:ascii="Sylfaen" w:hAnsi="Sylfaen"/>
          <w:sz w:val="24"/>
          <w:szCs w:val="24"/>
        </w:rPr>
      </w:pPr>
      <w:r w:rsidRPr="000D100B">
        <w:rPr>
          <w:rFonts w:ascii="Sylfaen" w:hAnsi="Sylfaen"/>
          <w:sz w:val="24"/>
          <w:szCs w:val="24"/>
        </w:rPr>
        <w:t xml:space="preserve">գլխավոր տնօրեն </w:t>
      </w:r>
    </w:p>
    <w:p w:rsidR="00803E0B" w:rsidRPr="000D100B" w:rsidRDefault="002528D9" w:rsidP="000D100B">
      <w:pPr>
        <w:pStyle w:val="ListParagraph"/>
        <w:numPr>
          <w:ilvl w:val="0"/>
          <w:numId w:val="6"/>
        </w:numPr>
        <w:spacing w:after="0" w:line="240" w:lineRule="auto"/>
        <w:ind w:firstLine="142"/>
        <w:jc w:val="both"/>
        <w:rPr>
          <w:rFonts w:ascii="Sylfaen" w:hAnsi="Sylfaen"/>
          <w:sz w:val="24"/>
          <w:szCs w:val="24"/>
        </w:rPr>
      </w:pPr>
      <w:r w:rsidRPr="000D100B">
        <w:rPr>
          <w:rFonts w:ascii="Sylfaen" w:hAnsi="Sylfaen"/>
          <w:sz w:val="24"/>
          <w:szCs w:val="24"/>
        </w:rPr>
        <w:t xml:space="preserve">ղեկավարող տնօրեն: </w:t>
      </w:r>
    </w:p>
    <w:p w:rsidR="00803E0B" w:rsidRPr="000D100B" w:rsidRDefault="002528D9" w:rsidP="000D100B">
      <w:pPr>
        <w:spacing w:after="0" w:line="240" w:lineRule="auto"/>
        <w:ind w:firstLine="142"/>
        <w:jc w:val="both"/>
        <w:rPr>
          <w:rFonts w:ascii="Sylfaen" w:hAnsi="Sylfaen"/>
          <w:sz w:val="24"/>
          <w:szCs w:val="24"/>
        </w:rPr>
      </w:pPr>
      <w:r w:rsidRPr="000D100B">
        <w:rPr>
          <w:rFonts w:ascii="Sylfaen" w:hAnsi="Sylfaen"/>
          <w:sz w:val="24"/>
          <w:szCs w:val="24"/>
        </w:rPr>
        <w:t>Գլխավոր մենեջերներն իրենց կամ սեփականատիրոջ անունից և մեկ մենեջերի աջակցությամբ ղեկավարում են տարբեր փոքր բիզնես-նախագծեր: Այս խմբի մենեջերների գործառույթներն են՝ առօրյա գործողությունների ղեկավարումն ու դրանց արդյունքների վերանայումը, մատակարարների, սպառողների և ձեռնարկությունների հետ բանակցություններ վարելը, ռեսուրսների և անձնակազմի ընտրության պլանավորումն ու վերահսկումը, սեփականատերերին հաշվետվություն ներկայացնելը, այլ աշխատողներին վերահսկելը:</w:t>
      </w:r>
    </w:p>
    <w:p w:rsidR="002528D9" w:rsidRPr="000D100B" w:rsidRDefault="002528D9" w:rsidP="000D100B">
      <w:pPr>
        <w:spacing w:after="0" w:line="240" w:lineRule="auto"/>
        <w:ind w:firstLine="142"/>
        <w:jc w:val="both"/>
        <w:rPr>
          <w:rFonts w:ascii="Sylfaen" w:hAnsi="Sylfaen"/>
        </w:rPr>
      </w:pPr>
    </w:p>
    <w:p w:rsidR="00F81F8A" w:rsidRPr="000D100B" w:rsidRDefault="00F81F8A" w:rsidP="000D100B">
      <w:pPr>
        <w:spacing w:after="0" w:line="240" w:lineRule="auto"/>
        <w:ind w:firstLine="142"/>
        <w:jc w:val="both"/>
        <w:rPr>
          <w:rFonts w:ascii="Sylfaen" w:hAnsi="Sylfaen"/>
        </w:rPr>
      </w:pPr>
    </w:p>
    <w:p w:rsidR="00F81F8A" w:rsidRPr="000D100B" w:rsidRDefault="00F81F8A" w:rsidP="000D100B">
      <w:pPr>
        <w:spacing w:after="0" w:line="240" w:lineRule="auto"/>
        <w:ind w:firstLine="142"/>
        <w:jc w:val="both"/>
        <w:rPr>
          <w:rFonts w:ascii="Sylfaen" w:hAnsi="Sylfaen"/>
        </w:rPr>
      </w:pPr>
    </w:p>
    <w:p w:rsidR="00C03A55" w:rsidRPr="000D100B" w:rsidRDefault="00BA2496" w:rsidP="000D100B">
      <w:pPr>
        <w:pStyle w:val="ListParagraph"/>
        <w:numPr>
          <w:ilvl w:val="0"/>
          <w:numId w:val="35"/>
        </w:numPr>
        <w:spacing w:after="0"/>
        <w:ind w:left="0" w:firstLine="142"/>
        <w:jc w:val="center"/>
        <w:rPr>
          <w:rFonts w:ascii="Sylfaen" w:hAnsi="Sylfaen"/>
          <w:b/>
          <w:i/>
          <w:sz w:val="28"/>
          <w:szCs w:val="24"/>
        </w:rPr>
      </w:pPr>
      <w:r w:rsidRPr="000D100B">
        <w:rPr>
          <w:rFonts w:ascii="Sylfaen" w:hAnsi="Sylfaen"/>
          <w:b/>
          <w:i/>
          <w:sz w:val="28"/>
          <w:szCs w:val="24"/>
        </w:rPr>
        <w:lastRenderedPageBreak/>
        <w:t>Մենեջերի գործունեության արդյունավետ կազմակերպման գործոնները</w:t>
      </w:r>
    </w:p>
    <w:p w:rsidR="005628C4" w:rsidRPr="000D100B" w:rsidRDefault="005628C4" w:rsidP="000D100B">
      <w:pPr>
        <w:pStyle w:val="ListParagraph"/>
        <w:spacing w:after="0"/>
        <w:ind w:left="0" w:firstLine="142"/>
        <w:jc w:val="center"/>
        <w:rPr>
          <w:rFonts w:ascii="Sylfaen" w:hAnsi="Sylfaen"/>
          <w:b/>
          <w:sz w:val="28"/>
          <w:szCs w:val="24"/>
        </w:rPr>
      </w:pPr>
    </w:p>
    <w:p w:rsidR="00C03A55" w:rsidRPr="000D100B" w:rsidRDefault="005628C4" w:rsidP="000D100B">
      <w:pPr>
        <w:pStyle w:val="ListParagraph"/>
        <w:spacing w:after="0"/>
        <w:ind w:left="0" w:firstLine="142"/>
        <w:jc w:val="center"/>
        <w:rPr>
          <w:rFonts w:ascii="Sylfaen" w:hAnsi="Sylfaen"/>
          <w:b/>
          <w:i/>
          <w:sz w:val="24"/>
          <w:szCs w:val="24"/>
        </w:rPr>
      </w:pPr>
      <w:r w:rsidRPr="000D100B">
        <w:rPr>
          <w:rFonts w:ascii="Sylfaen" w:hAnsi="Sylfaen"/>
          <w:b/>
          <w:i/>
          <w:sz w:val="24"/>
          <w:szCs w:val="24"/>
        </w:rPr>
        <w:t>Ժամանակի կառավարումը մենեջերի աշխատանքում</w:t>
      </w:r>
    </w:p>
    <w:p w:rsidR="00544D5E" w:rsidRPr="000D100B" w:rsidRDefault="00544D5E" w:rsidP="000D100B">
      <w:pPr>
        <w:pStyle w:val="ListParagraph"/>
        <w:spacing w:after="0"/>
        <w:ind w:left="0" w:firstLine="142"/>
        <w:jc w:val="center"/>
        <w:rPr>
          <w:rFonts w:ascii="Sylfaen" w:hAnsi="Sylfaen"/>
          <w:b/>
          <w:sz w:val="24"/>
          <w:szCs w:val="24"/>
        </w:rPr>
      </w:pPr>
    </w:p>
    <w:p w:rsidR="00875E26" w:rsidRPr="000D100B" w:rsidRDefault="00875E26" w:rsidP="000D100B">
      <w:pPr>
        <w:spacing w:after="0" w:line="240" w:lineRule="auto"/>
        <w:ind w:firstLine="142"/>
        <w:jc w:val="both"/>
        <w:rPr>
          <w:rFonts w:ascii="Sylfaen" w:eastAsia="Times-Roman" w:hAnsi="Sylfaen" w:cs="Times New Roman"/>
          <w:sz w:val="24"/>
          <w:szCs w:val="24"/>
        </w:rPr>
      </w:pPr>
      <w:r w:rsidRPr="000D100B">
        <w:rPr>
          <w:rFonts w:ascii="Sylfaen" w:eastAsia="Times-Roman" w:hAnsi="Sylfaen" w:cs="Times New Roman"/>
          <w:sz w:val="24"/>
          <w:szCs w:val="24"/>
        </w:rPr>
        <w:t xml:space="preserve">Մենեջերի գործունեությաւնը արդյունավետ կազմակերպման համար անհրաժեշտ </w:t>
      </w:r>
      <w:r w:rsidR="00A16326" w:rsidRPr="000D100B">
        <w:rPr>
          <w:rFonts w:ascii="Sylfaen" w:eastAsia="Times-Roman" w:hAnsi="Sylfaen" w:cs="Times New Roman"/>
          <w:sz w:val="24"/>
          <w:szCs w:val="24"/>
          <w:lang w:val="hy-AM"/>
        </w:rPr>
        <w:t>է</w:t>
      </w:r>
      <w:r w:rsidRPr="000D100B">
        <w:rPr>
          <w:rFonts w:ascii="Sylfaen" w:eastAsia="Times-Roman" w:hAnsi="Sylfaen" w:cs="Times New Roman"/>
          <w:sz w:val="24"/>
          <w:szCs w:val="24"/>
        </w:rPr>
        <w:t xml:space="preserve"> ուսումնասիրել այնպիսի </w:t>
      </w:r>
      <w:r w:rsidR="00A16326" w:rsidRPr="000D100B">
        <w:rPr>
          <w:rFonts w:ascii="Sylfaen" w:eastAsia="Times-Roman" w:hAnsi="Sylfaen" w:cs="Times New Roman"/>
          <w:sz w:val="24"/>
          <w:szCs w:val="24"/>
        </w:rPr>
        <w:t>գործոններ</w:t>
      </w:r>
      <w:r w:rsidRPr="000D100B">
        <w:rPr>
          <w:rFonts w:ascii="Sylfaen" w:eastAsia="Times-Roman" w:hAnsi="Sylfaen" w:cs="Times New Roman"/>
          <w:sz w:val="24"/>
          <w:szCs w:val="24"/>
        </w:rPr>
        <w:t>, ինչպիսիք են՝ ժամանակի կառավարումը,</w:t>
      </w:r>
      <w:r w:rsidR="00A16326" w:rsidRPr="000D100B">
        <w:rPr>
          <w:rFonts w:ascii="Sylfaen" w:eastAsia="Times-Roman" w:hAnsi="Sylfaen" w:cs="Times New Roman"/>
          <w:sz w:val="24"/>
          <w:szCs w:val="24"/>
          <w:lang w:val="hy-AM"/>
        </w:rPr>
        <w:t>կառավարչականռացիոնալորոշումներիընդունմանառանձնահատկությունները</w:t>
      </w:r>
      <w:r w:rsidRPr="000D100B">
        <w:rPr>
          <w:rFonts w:ascii="Sylfaen" w:eastAsia="Times-Roman" w:hAnsi="Sylfaen" w:cs="Times New Roman"/>
          <w:sz w:val="24"/>
          <w:szCs w:val="24"/>
        </w:rPr>
        <w:t>և,իհարկե, մենեջերի ճարտասանական ունակությունները:</w:t>
      </w:r>
    </w:p>
    <w:p w:rsidR="00544D5E" w:rsidRPr="000D100B" w:rsidRDefault="00544D5E" w:rsidP="000D100B">
      <w:pPr>
        <w:spacing w:after="0" w:line="240" w:lineRule="auto"/>
        <w:ind w:firstLine="142"/>
        <w:jc w:val="both"/>
        <w:rPr>
          <w:rFonts w:ascii="Sylfaen" w:hAnsi="Sylfaen" w:cs="Arial"/>
          <w:sz w:val="24"/>
          <w:szCs w:val="24"/>
          <w:shd w:val="clear" w:color="auto" w:fill="FFFFFF"/>
        </w:rPr>
      </w:pPr>
      <w:r w:rsidRPr="000D100B">
        <w:rPr>
          <w:rFonts w:ascii="Sylfaen" w:eastAsia="Times-Roman" w:hAnsi="Sylfaen" w:cs="Times New Roman"/>
          <w:sz w:val="24"/>
          <w:szCs w:val="24"/>
        </w:rPr>
        <w:t xml:space="preserve">Ժամանակի կառավարումը կամ </w:t>
      </w:r>
      <w:r w:rsidRPr="000D100B">
        <w:rPr>
          <w:rFonts w:ascii="Sylfaen" w:hAnsi="Sylfaen"/>
          <w:sz w:val="24"/>
          <w:szCs w:val="24"/>
        </w:rPr>
        <w:t>TM /թայմ մենեջմենթը/ ժամանակի կառավարման եղանակների, միջոցների և ձևերի ամբողջությունն է:</w:t>
      </w:r>
    </w:p>
    <w:p w:rsidR="00544D5E" w:rsidRPr="000D100B" w:rsidRDefault="00544D5E" w:rsidP="000D100B">
      <w:pPr>
        <w:spacing w:after="0" w:line="240" w:lineRule="auto"/>
        <w:ind w:firstLine="142"/>
        <w:rPr>
          <w:rFonts w:ascii="Sylfaen" w:hAnsi="Sylfaen"/>
          <w:sz w:val="24"/>
          <w:szCs w:val="24"/>
        </w:rPr>
      </w:pPr>
      <w:r w:rsidRPr="000D100B">
        <w:rPr>
          <w:rFonts w:ascii="Sylfaen" w:hAnsi="Sylfaen"/>
          <w:sz w:val="24"/>
          <w:szCs w:val="24"/>
        </w:rPr>
        <w:t xml:space="preserve">TM /թայմ մենեջմենթը/ ժամանակի կառավարման՝ </w:t>
      </w:r>
    </w:p>
    <w:p w:rsidR="00544D5E" w:rsidRPr="000D100B" w:rsidRDefault="00544D5E" w:rsidP="000D100B">
      <w:pPr>
        <w:pStyle w:val="ListParagraph"/>
        <w:numPr>
          <w:ilvl w:val="0"/>
          <w:numId w:val="19"/>
        </w:numPr>
        <w:spacing w:after="0" w:line="240" w:lineRule="auto"/>
        <w:ind w:left="0" w:firstLine="142"/>
        <w:rPr>
          <w:rFonts w:ascii="Sylfaen" w:hAnsi="Sylfaen"/>
          <w:sz w:val="24"/>
          <w:szCs w:val="24"/>
        </w:rPr>
      </w:pPr>
      <w:r w:rsidRPr="000D100B">
        <w:rPr>
          <w:rFonts w:ascii="Sylfaen" w:hAnsi="Sylfaen"/>
          <w:sz w:val="24"/>
          <w:szCs w:val="24"/>
        </w:rPr>
        <w:t>համակարգ է,</w:t>
      </w:r>
    </w:p>
    <w:p w:rsidR="00544D5E" w:rsidRPr="000D100B" w:rsidRDefault="00544D5E" w:rsidP="000D100B">
      <w:pPr>
        <w:pStyle w:val="ListParagraph"/>
        <w:numPr>
          <w:ilvl w:val="0"/>
          <w:numId w:val="19"/>
        </w:numPr>
        <w:spacing w:after="0" w:line="240" w:lineRule="auto"/>
        <w:ind w:left="0" w:firstLine="142"/>
        <w:rPr>
          <w:rFonts w:ascii="Sylfaen" w:hAnsi="Sylfaen"/>
          <w:sz w:val="24"/>
          <w:szCs w:val="24"/>
        </w:rPr>
      </w:pPr>
      <w:r w:rsidRPr="000D100B">
        <w:rPr>
          <w:rFonts w:ascii="Sylfaen" w:hAnsi="Sylfaen"/>
          <w:sz w:val="24"/>
          <w:szCs w:val="24"/>
        </w:rPr>
        <w:t>մարտավարություն է,</w:t>
      </w:r>
    </w:p>
    <w:p w:rsidR="00544D5E" w:rsidRPr="000D100B" w:rsidRDefault="00544D5E" w:rsidP="000D100B">
      <w:pPr>
        <w:pStyle w:val="ListParagraph"/>
        <w:numPr>
          <w:ilvl w:val="0"/>
          <w:numId w:val="19"/>
        </w:numPr>
        <w:spacing w:after="0" w:line="240" w:lineRule="auto"/>
        <w:ind w:left="0" w:firstLine="142"/>
        <w:rPr>
          <w:rFonts w:ascii="Sylfaen" w:hAnsi="Sylfaen"/>
          <w:sz w:val="24"/>
          <w:szCs w:val="24"/>
        </w:rPr>
      </w:pPr>
      <w:r w:rsidRPr="000D100B">
        <w:rPr>
          <w:rFonts w:ascii="Sylfaen" w:hAnsi="Sylfaen"/>
          <w:sz w:val="24"/>
          <w:szCs w:val="24"/>
        </w:rPr>
        <w:t>ժամանակի կառավարման արվեստ է:</w:t>
      </w:r>
    </w:p>
    <w:p w:rsidR="00544D5E" w:rsidRPr="000D100B" w:rsidRDefault="00544D5E" w:rsidP="000D100B">
      <w:pPr>
        <w:spacing w:after="0" w:line="240" w:lineRule="auto"/>
        <w:ind w:firstLine="142"/>
        <w:jc w:val="both"/>
        <w:rPr>
          <w:rFonts w:ascii="Sylfaen" w:hAnsi="Sylfaen"/>
          <w:sz w:val="24"/>
          <w:szCs w:val="24"/>
        </w:rPr>
      </w:pPr>
      <w:r w:rsidRPr="000D100B">
        <w:rPr>
          <w:rFonts w:ascii="Sylfaen" w:hAnsi="Sylfaen"/>
          <w:sz w:val="24"/>
          <w:szCs w:val="24"/>
        </w:rPr>
        <w:t>Ժամանակի կառավարումը մենեջերի աշխատանքում առանձնահատուկ նշանակություն ունի և խնդիրները, որոնք դրված են վերջինիս առջև հետևյալն են.</w:t>
      </w:r>
    </w:p>
    <w:p w:rsidR="00544D5E" w:rsidRPr="000D100B" w:rsidRDefault="00544D5E" w:rsidP="000D100B">
      <w:pPr>
        <w:pStyle w:val="ListParagraph"/>
        <w:numPr>
          <w:ilvl w:val="0"/>
          <w:numId w:val="22"/>
        </w:numPr>
        <w:spacing w:after="0" w:line="240" w:lineRule="auto"/>
        <w:ind w:firstLine="142"/>
        <w:jc w:val="both"/>
        <w:rPr>
          <w:rFonts w:ascii="Sylfaen" w:hAnsi="Sylfaen"/>
          <w:sz w:val="24"/>
          <w:szCs w:val="24"/>
        </w:rPr>
      </w:pPr>
      <w:r w:rsidRPr="000D100B">
        <w:rPr>
          <w:rFonts w:ascii="Sylfaen" w:hAnsi="Sylfaen"/>
          <w:i/>
          <w:sz w:val="24"/>
          <w:szCs w:val="24"/>
        </w:rPr>
        <w:t>"Արագացնել"</w:t>
      </w:r>
      <w:r w:rsidRPr="000D100B">
        <w:rPr>
          <w:rFonts w:ascii="Sylfaen" w:hAnsi="Sylfaen"/>
          <w:sz w:val="24"/>
          <w:szCs w:val="24"/>
        </w:rPr>
        <w:t xml:space="preserve"> ժամանակը (արդյունավետ կանխատեսում, որոշումների կայացման արդյունավետ համակարգ, արդյունավետ հաղորդակցման համակարգ, յուրաքանչյուր աշխատողի անձնական արդյունավետության բարձրացում)</w:t>
      </w:r>
    </w:p>
    <w:p w:rsidR="00544D5E" w:rsidRPr="000D100B" w:rsidRDefault="00544D5E" w:rsidP="000D100B">
      <w:pPr>
        <w:pStyle w:val="ListParagraph"/>
        <w:numPr>
          <w:ilvl w:val="0"/>
          <w:numId w:val="22"/>
        </w:numPr>
        <w:spacing w:after="0" w:line="240" w:lineRule="auto"/>
        <w:ind w:firstLine="142"/>
        <w:jc w:val="both"/>
        <w:rPr>
          <w:rFonts w:ascii="Sylfaen" w:hAnsi="Sylfaen"/>
          <w:sz w:val="24"/>
          <w:szCs w:val="24"/>
        </w:rPr>
      </w:pPr>
      <w:r w:rsidRPr="000D100B">
        <w:rPr>
          <w:rFonts w:ascii="Sylfaen" w:hAnsi="Sylfaen"/>
          <w:i/>
          <w:sz w:val="24"/>
          <w:szCs w:val="24"/>
        </w:rPr>
        <w:t>Դանդաղեցնել</w:t>
      </w:r>
      <w:r w:rsidRPr="000D100B">
        <w:rPr>
          <w:rFonts w:ascii="Sylfaen" w:hAnsi="Sylfaen"/>
          <w:sz w:val="24"/>
          <w:szCs w:val="24"/>
        </w:rPr>
        <w:t xml:space="preserve"> (նյութատեխնիկական բազայի շահագործման ժամկետի ավելացում, արժեքավոր աշխատողների համախմբման կադրային քաղաքականության իրականացում, տարբեր ռազմավարական պաշարների ստեղծում)</w:t>
      </w:r>
    </w:p>
    <w:p w:rsidR="00544D5E" w:rsidRPr="000D100B" w:rsidRDefault="00544D5E" w:rsidP="000D100B">
      <w:pPr>
        <w:pStyle w:val="ListParagraph"/>
        <w:numPr>
          <w:ilvl w:val="0"/>
          <w:numId w:val="22"/>
        </w:numPr>
        <w:spacing w:after="0" w:line="240" w:lineRule="auto"/>
        <w:ind w:firstLine="142"/>
        <w:jc w:val="both"/>
        <w:rPr>
          <w:rFonts w:ascii="Sylfaen" w:hAnsi="Sylfaen"/>
          <w:sz w:val="24"/>
          <w:szCs w:val="24"/>
        </w:rPr>
      </w:pPr>
      <w:r w:rsidRPr="000D100B">
        <w:rPr>
          <w:rFonts w:ascii="Sylfaen" w:hAnsi="Sylfaen"/>
          <w:i/>
          <w:sz w:val="24"/>
          <w:szCs w:val="24"/>
        </w:rPr>
        <w:t>Կուտակել</w:t>
      </w:r>
      <w:r w:rsidRPr="000D100B">
        <w:rPr>
          <w:rFonts w:ascii="Sylfaen" w:hAnsi="Sylfaen"/>
          <w:sz w:val="24"/>
          <w:szCs w:val="24"/>
        </w:rPr>
        <w:t xml:space="preserve"> (փորձի կուտակում՝ առաջնահերթությունների բաշխում գործունեության բոլոր մակարդակներում, աշխատողների շրջանում ժամանակի ամրագրման հմտությունների ձևավորում)</w:t>
      </w:r>
    </w:p>
    <w:p w:rsidR="00544D5E" w:rsidRPr="000D100B" w:rsidRDefault="00544D5E" w:rsidP="000D100B">
      <w:pPr>
        <w:pStyle w:val="ListParagraph"/>
        <w:numPr>
          <w:ilvl w:val="0"/>
          <w:numId w:val="22"/>
        </w:numPr>
        <w:spacing w:after="0" w:line="240" w:lineRule="auto"/>
        <w:ind w:firstLine="142"/>
        <w:jc w:val="both"/>
        <w:rPr>
          <w:rFonts w:ascii="Sylfaen" w:hAnsi="Sylfaen"/>
          <w:sz w:val="24"/>
          <w:szCs w:val="24"/>
        </w:rPr>
      </w:pPr>
      <w:r w:rsidRPr="000D100B">
        <w:rPr>
          <w:rFonts w:ascii="Sylfaen" w:hAnsi="Sylfaen"/>
          <w:i/>
          <w:sz w:val="24"/>
          <w:szCs w:val="24"/>
        </w:rPr>
        <w:t>Կազմակերպել</w:t>
      </w:r>
      <w:r w:rsidRPr="000D100B">
        <w:rPr>
          <w:rFonts w:ascii="Sylfaen" w:hAnsi="Sylfaen"/>
          <w:sz w:val="24"/>
          <w:szCs w:val="24"/>
        </w:rPr>
        <w:t xml:space="preserve"> (արդյունավետ պլանավորում, արդյունավետ հետադարձ կապի և վերահսկման համակարգի իրականացում, ժամանակին ճշգրտության ապահովում)</w:t>
      </w:r>
    </w:p>
    <w:p w:rsidR="00544D5E" w:rsidRPr="000D100B" w:rsidRDefault="00544D5E" w:rsidP="000D100B">
      <w:pPr>
        <w:spacing w:after="0" w:line="240" w:lineRule="auto"/>
        <w:ind w:firstLine="142"/>
        <w:jc w:val="both"/>
        <w:rPr>
          <w:rFonts w:ascii="Sylfaen" w:hAnsi="Sylfaen"/>
          <w:sz w:val="24"/>
          <w:szCs w:val="24"/>
        </w:rPr>
      </w:pPr>
      <w:r w:rsidRPr="000D100B">
        <w:rPr>
          <w:rFonts w:ascii="Sylfaen" w:hAnsi="Sylfaen"/>
          <w:sz w:val="24"/>
          <w:szCs w:val="24"/>
        </w:rPr>
        <w:t xml:space="preserve">Ժամանակի՝ որպես ռազմավարական ռեսուրսի, բանաձևն ունի հետևյալ տեսքը. </w:t>
      </w:r>
    </w:p>
    <w:p w:rsidR="00441D2E" w:rsidRPr="000D100B" w:rsidRDefault="00441D2E" w:rsidP="000D100B">
      <w:pPr>
        <w:spacing w:after="0" w:line="240" w:lineRule="auto"/>
        <w:ind w:firstLine="142"/>
        <w:jc w:val="both"/>
        <w:rPr>
          <w:rFonts w:ascii="Sylfaen" w:hAnsi="Sylfaen"/>
          <w:sz w:val="24"/>
          <w:szCs w:val="24"/>
        </w:rPr>
      </w:pPr>
    </w:p>
    <w:p w:rsidR="00544D5E" w:rsidRPr="000D100B" w:rsidRDefault="00544D5E" w:rsidP="000D100B">
      <w:pPr>
        <w:spacing w:after="0" w:line="240" w:lineRule="auto"/>
        <w:ind w:firstLine="142"/>
        <w:jc w:val="both"/>
        <w:rPr>
          <w:rFonts w:ascii="Sylfaen" w:hAnsi="Sylfaen"/>
          <w:b/>
          <w:i/>
          <w:sz w:val="19"/>
          <w:szCs w:val="19"/>
        </w:rPr>
      </w:pPr>
      <w:r w:rsidRPr="000D100B">
        <w:rPr>
          <w:rFonts w:ascii="Sylfaen" w:hAnsi="Sylfaen"/>
          <w:b/>
          <w:i/>
          <w:sz w:val="19"/>
          <w:szCs w:val="19"/>
        </w:rPr>
        <w:t>Աշխատանքային ժամանակ = նպատակ * (աշխատանքի կազմակերպման եղանակ + էներգիա) – խոչընդոտներ</w:t>
      </w:r>
    </w:p>
    <w:p w:rsidR="00544D5E" w:rsidRPr="000D100B" w:rsidRDefault="00544D5E" w:rsidP="000D100B">
      <w:pPr>
        <w:spacing w:after="0" w:line="240" w:lineRule="auto"/>
        <w:ind w:firstLine="142"/>
        <w:jc w:val="both"/>
        <w:rPr>
          <w:rFonts w:ascii="Sylfaen" w:hAnsi="Sylfaen"/>
          <w:i/>
          <w:sz w:val="24"/>
          <w:szCs w:val="24"/>
        </w:rPr>
      </w:pPr>
    </w:p>
    <w:p w:rsidR="00544D5E" w:rsidRPr="000D100B" w:rsidRDefault="003109CC"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Մենեջերը </w:t>
      </w:r>
      <w:r w:rsidR="00AA75D0" w:rsidRPr="000D100B">
        <w:rPr>
          <w:rFonts w:ascii="Sylfaen" w:hAnsi="Sylfaen"/>
          <w:sz w:val="24"/>
          <w:szCs w:val="24"/>
        </w:rPr>
        <w:t>ժ</w:t>
      </w:r>
      <w:r w:rsidR="00544D5E" w:rsidRPr="000D100B">
        <w:rPr>
          <w:rFonts w:ascii="Sylfaen" w:hAnsi="Sylfaen"/>
          <w:sz w:val="24"/>
          <w:szCs w:val="24"/>
        </w:rPr>
        <w:t xml:space="preserve">ամանակի պլանավորման </w:t>
      </w:r>
      <w:r w:rsidR="00441D2E" w:rsidRPr="000D100B">
        <w:rPr>
          <w:rFonts w:ascii="Sylfaen" w:hAnsi="Sylfaen"/>
          <w:sz w:val="24"/>
          <w:szCs w:val="24"/>
        </w:rPr>
        <w:t xml:space="preserve">ընթացքում կիրառում է հետևյալ </w:t>
      </w:r>
      <w:r w:rsidR="00544D5E" w:rsidRPr="000D100B">
        <w:rPr>
          <w:rFonts w:ascii="Sylfaen" w:hAnsi="Sylfaen"/>
          <w:sz w:val="24"/>
          <w:szCs w:val="24"/>
        </w:rPr>
        <w:t xml:space="preserve">հիմնական </w:t>
      </w:r>
      <w:r w:rsidR="00441D2E" w:rsidRPr="000D100B">
        <w:rPr>
          <w:rFonts w:ascii="Sylfaen" w:hAnsi="Sylfaen"/>
          <w:sz w:val="24"/>
          <w:szCs w:val="24"/>
        </w:rPr>
        <w:t>մեթոդները.</w:t>
      </w:r>
    </w:p>
    <w:p w:rsidR="00544D5E" w:rsidRPr="000D100B" w:rsidRDefault="00544D5E" w:rsidP="000D100B">
      <w:pPr>
        <w:pStyle w:val="ListParagraph"/>
        <w:numPr>
          <w:ilvl w:val="0"/>
          <w:numId w:val="24"/>
        </w:numPr>
        <w:spacing w:after="0" w:line="240" w:lineRule="auto"/>
        <w:ind w:left="0" w:firstLine="142"/>
        <w:jc w:val="both"/>
        <w:rPr>
          <w:rFonts w:ascii="Sylfaen" w:hAnsi="Sylfaen"/>
          <w:i/>
          <w:sz w:val="24"/>
          <w:szCs w:val="24"/>
        </w:rPr>
      </w:pPr>
      <w:r w:rsidRPr="000D100B">
        <w:rPr>
          <w:rFonts w:ascii="Sylfaen" w:hAnsi="Sylfaen"/>
          <w:i/>
          <w:sz w:val="24"/>
          <w:szCs w:val="24"/>
        </w:rPr>
        <w:t>Էյզենհաուերի մատրիցա</w:t>
      </w:r>
    </w:p>
    <w:p w:rsidR="00544D5E" w:rsidRPr="000D100B" w:rsidRDefault="00544D5E" w:rsidP="000D100B">
      <w:pPr>
        <w:pStyle w:val="ListParagraph"/>
        <w:numPr>
          <w:ilvl w:val="0"/>
          <w:numId w:val="24"/>
        </w:numPr>
        <w:spacing w:after="0" w:line="240" w:lineRule="auto"/>
        <w:ind w:left="0" w:firstLine="142"/>
        <w:jc w:val="both"/>
        <w:rPr>
          <w:rFonts w:ascii="Sylfaen" w:hAnsi="Sylfaen"/>
          <w:i/>
          <w:sz w:val="24"/>
          <w:szCs w:val="24"/>
        </w:rPr>
      </w:pPr>
      <w:r w:rsidRPr="000D100B">
        <w:rPr>
          <w:rFonts w:ascii="Sylfaen" w:hAnsi="Sylfaen"/>
          <w:i/>
          <w:sz w:val="24"/>
          <w:szCs w:val="24"/>
        </w:rPr>
        <w:t>Պարետտոյի օրենք`80% / 20%</w:t>
      </w:r>
    </w:p>
    <w:p w:rsidR="00544D5E" w:rsidRPr="000D100B" w:rsidRDefault="00544D5E" w:rsidP="000D100B">
      <w:pPr>
        <w:pStyle w:val="ListParagraph"/>
        <w:numPr>
          <w:ilvl w:val="0"/>
          <w:numId w:val="24"/>
        </w:numPr>
        <w:spacing w:after="0" w:line="240" w:lineRule="auto"/>
        <w:ind w:left="0" w:firstLine="142"/>
        <w:jc w:val="both"/>
        <w:rPr>
          <w:rFonts w:ascii="Sylfaen" w:hAnsi="Sylfaen"/>
          <w:i/>
          <w:sz w:val="24"/>
          <w:szCs w:val="24"/>
        </w:rPr>
      </w:pPr>
      <w:r w:rsidRPr="000D100B">
        <w:rPr>
          <w:rFonts w:ascii="Sylfaen" w:hAnsi="Sylfaen"/>
          <w:i/>
          <w:sz w:val="24"/>
          <w:szCs w:val="24"/>
        </w:rPr>
        <w:t>ABC  պլանավորում</w:t>
      </w:r>
    </w:p>
    <w:p w:rsidR="00544D5E" w:rsidRPr="000D100B" w:rsidRDefault="00544D5E" w:rsidP="000D100B">
      <w:pPr>
        <w:pStyle w:val="ListParagraph"/>
        <w:numPr>
          <w:ilvl w:val="0"/>
          <w:numId w:val="25"/>
        </w:numPr>
        <w:spacing w:after="0" w:line="240" w:lineRule="auto"/>
        <w:ind w:left="0" w:firstLine="142"/>
        <w:jc w:val="both"/>
        <w:rPr>
          <w:rFonts w:ascii="Sylfaen" w:hAnsi="Sylfaen"/>
          <w:i/>
          <w:sz w:val="24"/>
          <w:szCs w:val="24"/>
        </w:rPr>
      </w:pPr>
      <w:r w:rsidRPr="000D100B">
        <w:rPr>
          <w:rFonts w:ascii="Sylfaen" w:hAnsi="Sylfaen"/>
          <w:i/>
          <w:sz w:val="24"/>
          <w:szCs w:val="24"/>
        </w:rPr>
        <w:t>Քրոնոմետրաժ</w:t>
      </w:r>
    </w:p>
    <w:p w:rsidR="001F40CB" w:rsidRPr="000D100B" w:rsidRDefault="001F40CB" w:rsidP="000D100B">
      <w:pPr>
        <w:pStyle w:val="ListParagraph"/>
        <w:spacing w:after="0" w:line="240" w:lineRule="auto"/>
        <w:ind w:left="0" w:firstLine="142"/>
        <w:jc w:val="both"/>
        <w:rPr>
          <w:rFonts w:ascii="Sylfaen" w:hAnsi="Sylfaen"/>
          <w:b/>
          <w:i/>
          <w:sz w:val="24"/>
          <w:szCs w:val="24"/>
          <w:u w:val="single"/>
        </w:rPr>
      </w:pPr>
    </w:p>
    <w:p w:rsidR="00544D5E" w:rsidRPr="000D100B" w:rsidRDefault="00544D5E" w:rsidP="000D100B">
      <w:pPr>
        <w:pStyle w:val="ListParagraph"/>
        <w:spacing w:after="0" w:line="240" w:lineRule="auto"/>
        <w:ind w:left="0" w:firstLine="142"/>
        <w:jc w:val="both"/>
        <w:rPr>
          <w:rFonts w:ascii="Sylfaen" w:hAnsi="Sylfaen"/>
          <w:sz w:val="24"/>
          <w:szCs w:val="24"/>
        </w:rPr>
      </w:pPr>
      <w:r w:rsidRPr="000D100B">
        <w:rPr>
          <w:rFonts w:ascii="Sylfaen" w:hAnsi="Sylfaen"/>
          <w:b/>
          <w:i/>
          <w:sz w:val="24"/>
          <w:szCs w:val="24"/>
          <w:u w:val="single"/>
        </w:rPr>
        <w:t>Էյզենհաուերի մատրիցա-աղյուսակ</w:t>
      </w:r>
      <w:r w:rsidRPr="000D100B">
        <w:rPr>
          <w:rFonts w:ascii="Sylfaen" w:hAnsi="Sylfaen"/>
          <w:sz w:val="24"/>
          <w:szCs w:val="24"/>
        </w:rPr>
        <w:t xml:space="preserve">, որը թույլ է տալիս խմբավորել առաջադրանքները, պլանավորել դրանց կատարումը և առաջնահերթություն տալ դրանց: Մատրիցայի խնդիրները բաժանվում են չորս խմբի ՝ </w:t>
      </w:r>
    </w:p>
    <w:p w:rsidR="001F40CB" w:rsidRPr="000D100B" w:rsidRDefault="001F40CB" w:rsidP="000D100B">
      <w:pPr>
        <w:pStyle w:val="ListParagraph"/>
        <w:spacing w:after="0" w:line="240" w:lineRule="auto"/>
        <w:ind w:left="0" w:firstLine="142"/>
        <w:jc w:val="both"/>
        <w:rPr>
          <w:rFonts w:ascii="Sylfaen" w:hAnsi="Sylfaen"/>
          <w:sz w:val="24"/>
          <w:szCs w:val="24"/>
        </w:rPr>
      </w:pPr>
    </w:p>
    <w:p w:rsidR="00544D5E" w:rsidRPr="000D100B" w:rsidRDefault="00544D5E" w:rsidP="000D100B">
      <w:pPr>
        <w:pStyle w:val="ListParagraph"/>
        <w:numPr>
          <w:ilvl w:val="0"/>
          <w:numId w:val="23"/>
        </w:numPr>
        <w:spacing w:after="0" w:line="240" w:lineRule="auto"/>
        <w:ind w:left="0" w:firstLine="142"/>
        <w:jc w:val="both"/>
        <w:rPr>
          <w:rFonts w:ascii="Sylfaen" w:hAnsi="Sylfaen"/>
          <w:sz w:val="24"/>
          <w:szCs w:val="24"/>
        </w:rPr>
      </w:pPr>
      <w:r w:rsidRPr="000D100B">
        <w:rPr>
          <w:rFonts w:ascii="Sylfaen" w:hAnsi="Sylfaen"/>
          <w:sz w:val="24"/>
          <w:szCs w:val="24"/>
        </w:rPr>
        <w:t xml:space="preserve">կարևոր և հրատապ (A), </w:t>
      </w:r>
    </w:p>
    <w:p w:rsidR="00544D5E" w:rsidRPr="000D100B" w:rsidRDefault="00544D5E" w:rsidP="000D100B">
      <w:pPr>
        <w:pStyle w:val="ListParagraph"/>
        <w:numPr>
          <w:ilvl w:val="0"/>
          <w:numId w:val="23"/>
        </w:numPr>
        <w:spacing w:after="0" w:line="240" w:lineRule="auto"/>
        <w:ind w:left="0" w:firstLine="142"/>
        <w:jc w:val="both"/>
        <w:rPr>
          <w:rFonts w:ascii="Sylfaen" w:hAnsi="Sylfaen"/>
          <w:sz w:val="24"/>
          <w:szCs w:val="24"/>
        </w:rPr>
      </w:pPr>
      <w:r w:rsidRPr="000D100B">
        <w:rPr>
          <w:rFonts w:ascii="Sylfaen" w:hAnsi="Sylfaen"/>
          <w:sz w:val="24"/>
          <w:szCs w:val="24"/>
        </w:rPr>
        <w:lastRenderedPageBreak/>
        <w:t xml:space="preserve">կարևոր, բայց ոչ հրատապ (B), </w:t>
      </w:r>
    </w:p>
    <w:p w:rsidR="00544D5E" w:rsidRPr="000D100B" w:rsidRDefault="00544D5E" w:rsidP="000D100B">
      <w:pPr>
        <w:pStyle w:val="ListParagraph"/>
        <w:numPr>
          <w:ilvl w:val="0"/>
          <w:numId w:val="23"/>
        </w:numPr>
        <w:spacing w:after="0" w:line="240" w:lineRule="auto"/>
        <w:ind w:left="0" w:firstLine="142"/>
        <w:jc w:val="both"/>
        <w:rPr>
          <w:rFonts w:ascii="Sylfaen" w:hAnsi="Sylfaen"/>
          <w:sz w:val="24"/>
          <w:szCs w:val="24"/>
        </w:rPr>
      </w:pPr>
      <w:r w:rsidRPr="000D100B">
        <w:rPr>
          <w:rFonts w:ascii="Sylfaen" w:hAnsi="Sylfaen"/>
          <w:sz w:val="24"/>
          <w:szCs w:val="24"/>
        </w:rPr>
        <w:t xml:space="preserve">հրատապ, բայց  ոչ կարևոր (C)  </w:t>
      </w:r>
    </w:p>
    <w:p w:rsidR="00544D5E" w:rsidRPr="000D100B" w:rsidRDefault="00544D5E" w:rsidP="000D100B">
      <w:pPr>
        <w:pStyle w:val="ListParagraph"/>
        <w:numPr>
          <w:ilvl w:val="0"/>
          <w:numId w:val="23"/>
        </w:numPr>
        <w:spacing w:after="0" w:line="240" w:lineRule="auto"/>
        <w:ind w:left="0" w:firstLine="142"/>
        <w:jc w:val="both"/>
        <w:rPr>
          <w:rFonts w:ascii="Sylfaen" w:hAnsi="Sylfaen"/>
          <w:sz w:val="24"/>
          <w:szCs w:val="24"/>
        </w:rPr>
      </w:pPr>
      <w:r w:rsidRPr="000D100B">
        <w:rPr>
          <w:rFonts w:ascii="Sylfaen" w:hAnsi="Sylfaen"/>
          <w:sz w:val="24"/>
          <w:szCs w:val="24"/>
        </w:rPr>
        <w:t>ոչ հրատապ և ոչ կարևոր (D):</w:t>
      </w:r>
    </w:p>
    <w:p w:rsidR="003803F3" w:rsidRPr="000D100B" w:rsidRDefault="00544D5E" w:rsidP="000D100B">
      <w:pPr>
        <w:spacing w:after="0" w:line="240" w:lineRule="auto"/>
        <w:ind w:firstLine="142"/>
        <w:jc w:val="both"/>
        <w:rPr>
          <w:rFonts w:ascii="Sylfaen" w:hAnsi="Sylfaen"/>
          <w:b/>
          <w:sz w:val="24"/>
          <w:szCs w:val="24"/>
        </w:rPr>
      </w:pPr>
      <w:r w:rsidRPr="000D100B">
        <w:rPr>
          <w:rFonts w:ascii="Sylfaen" w:hAnsi="Sylfaen"/>
          <w:noProof/>
          <w:lang w:val="ru-RU" w:eastAsia="ru-RU"/>
        </w:rPr>
        <w:drawing>
          <wp:inline distT="0" distB="0" distL="0" distR="0">
            <wp:extent cx="3562350" cy="2873688"/>
            <wp:effectExtent l="0" t="0" r="0" b="317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3578007" cy="2886318"/>
                    </a:xfrm>
                    <a:prstGeom prst="rect">
                      <a:avLst/>
                    </a:prstGeom>
                  </pic:spPr>
                </pic:pic>
              </a:graphicData>
            </a:graphic>
          </wp:inline>
        </w:drawing>
      </w:r>
    </w:p>
    <w:p w:rsidR="001F40CB" w:rsidRPr="000D100B" w:rsidRDefault="001F40CB" w:rsidP="000D100B">
      <w:pPr>
        <w:pStyle w:val="ListParagraph"/>
        <w:spacing w:after="0" w:line="240" w:lineRule="auto"/>
        <w:ind w:left="0" w:firstLine="142"/>
        <w:jc w:val="both"/>
        <w:rPr>
          <w:rFonts w:ascii="Sylfaen" w:hAnsi="Sylfaen"/>
          <w:b/>
          <w:i/>
          <w:sz w:val="24"/>
          <w:szCs w:val="24"/>
        </w:rPr>
      </w:pPr>
    </w:p>
    <w:p w:rsidR="00544D5E" w:rsidRPr="000D100B" w:rsidRDefault="00544D5E" w:rsidP="000D100B">
      <w:pPr>
        <w:pStyle w:val="ListParagraph"/>
        <w:spacing w:after="0" w:line="240" w:lineRule="auto"/>
        <w:ind w:left="0" w:firstLine="142"/>
        <w:jc w:val="both"/>
        <w:rPr>
          <w:rFonts w:ascii="Sylfaen" w:hAnsi="Sylfaen"/>
          <w:b/>
          <w:i/>
          <w:sz w:val="24"/>
          <w:szCs w:val="24"/>
        </w:rPr>
      </w:pPr>
      <w:r w:rsidRPr="000D100B">
        <w:rPr>
          <w:rFonts w:ascii="Sylfaen" w:hAnsi="Sylfaen"/>
          <w:b/>
          <w:i/>
          <w:sz w:val="24"/>
          <w:szCs w:val="24"/>
        </w:rPr>
        <w:t>Գծապատկեր</w:t>
      </w:r>
      <w:r w:rsidR="00D56829" w:rsidRPr="000D100B">
        <w:rPr>
          <w:rFonts w:ascii="Sylfaen" w:hAnsi="Sylfaen"/>
          <w:b/>
          <w:i/>
          <w:sz w:val="24"/>
          <w:szCs w:val="24"/>
        </w:rPr>
        <w:t xml:space="preserve"> 1</w:t>
      </w:r>
      <w:r w:rsidRPr="000D100B">
        <w:rPr>
          <w:rFonts w:ascii="Sylfaen" w:hAnsi="Sylfaen"/>
          <w:b/>
          <w:i/>
          <w:sz w:val="24"/>
          <w:szCs w:val="24"/>
        </w:rPr>
        <w:t>.    Էյզենհաուերի մատրիցա</w:t>
      </w:r>
    </w:p>
    <w:p w:rsidR="00544D5E" w:rsidRPr="000D100B" w:rsidRDefault="00544D5E" w:rsidP="000D100B">
      <w:pPr>
        <w:pStyle w:val="ListParagraph"/>
        <w:spacing w:after="0" w:line="240" w:lineRule="auto"/>
        <w:ind w:left="0" w:firstLine="142"/>
        <w:jc w:val="both"/>
        <w:rPr>
          <w:rFonts w:ascii="Sylfaen" w:hAnsi="Sylfaen"/>
          <w:b/>
          <w:i/>
          <w:sz w:val="24"/>
          <w:szCs w:val="24"/>
        </w:rPr>
      </w:pPr>
    </w:p>
    <w:p w:rsidR="00544D5E" w:rsidRPr="000D100B" w:rsidRDefault="00544D5E" w:rsidP="000D100B">
      <w:pPr>
        <w:pStyle w:val="NormalWeb"/>
        <w:shd w:val="clear" w:color="auto" w:fill="FFFFFF"/>
        <w:spacing w:before="0" w:beforeAutospacing="0" w:after="0" w:afterAutospacing="0"/>
        <w:ind w:firstLine="142"/>
        <w:jc w:val="both"/>
        <w:textAlignment w:val="baseline"/>
        <w:rPr>
          <w:rFonts w:ascii="Sylfaen" w:hAnsi="Sylfaen" w:cs="Arial"/>
          <w:szCs w:val="21"/>
        </w:rPr>
      </w:pPr>
      <w:r w:rsidRPr="000D100B">
        <w:rPr>
          <w:rFonts w:ascii="Sylfaen" w:hAnsi="Sylfaen" w:cs="Arial"/>
          <w:szCs w:val="21"/>
        </w:rPr>
        <w:t xml:space="preserve">Ժամանակի պլանավորումը հիմնված է որոշակի սկզբունքների վրա: Ամենահայտնիներից մեկը ձևակերպել է իտալացի տնտեսագետ Վիլֆրեդո </w:t>
      </w:r>
      <w:r w:rsidRPr="000D100B">
        <w:rPr>
          <w:rFonts w:ascii="Sylfaen" w:hAnsi="Sylfaen" w:cs="Arial"/>
          <w:b/>
          <w:szCs w:val="21"/>
        </w:rPr>
        <w:t>Պարետոն։</w:t>
      </w:r>
      <w:r w:rsidRPr="000D100B">
        <w:rPr>
          <w:rFonts w:ascii="Sylfaen" w:hAnsi="Sylfaen" w:cs="Tahoma"/>
        </w:rPr>
        <w:t xml:space="preserve">Ըստ այս մեթոդի` </w:t>
      </w:r>
      <w:r w:rsidRPr="000D100B">
        <w:rPr>
          <w:rFonts w:ascii="Sylfaen" w:hAnsi="Sylfaen"/>
        </w:rPr>
        <w:t xml:space="preserve">20% ջանքերը ապահովում են արդյունքի 80%-ը, իսկ մնացած 80% ջանքերը տալիս են ընդհանուր արդյունքի ընդամենը 20%-ը։ </w:t>
      </w:r>
      <w:r w:rsidRPr="000D100B">
        <w:rPr>
          <w:rFonts w:ascii="Sylfaen" w:hAnsi="Sylfaen" w:cs="Arial"/>
          <w:szCs w:val="21"/>
        </w:rPr>
        <w:t>Այն նախատեսված է ժամանակի ռացիոնալ օգտագործման համար և նշում է. «Եթե աշխատանքի բոլոր գործառույթները դիտարկվեն դրանց արդյունավետության չափանիշով, ապա ստացվում է, որ վերջնական արդյունքների 80 տոկոսը ձեռք է բերվում ծախսված ժամանակի միայն 20 տոկոսում, իսկ արդյունքի մնացած 20 տոկոսը կլանում է աշխատաժամանակի 80 տոկոսը»:</w:t>
      </w:r>
    </w:p>
    <w:p w:rsidR="001F40CB" w:rsidRPr="000D100B" w:rsidRDefault="001F40CB" w:rsidP="000D100B">
      <w:pPr>
        <w:pStyle w:val="NormalWeb"/>
        <w:shd w:val="clear" w:color="auto" w:fill="FFFFFF"/>
        <w:spacing w:before="0" w:beforeAutospacing="0" w:after="0" w:afterAutospacing="0"/>
        <w:ind w:firstLine="142"/>
        <w:jc w:val="both"/>
        <w:textAlignment w:val="baseline"/>
        <w:rPr>
          <w:rFonts w:ascii="Sylfaen" w:hAnsi="Sylfaen"/>
        </w:rPr>
      </w:pPr>
    </w:p>
    <w:p w:rsidR="00544D5E" w:rsidRPr="000D100B" w:rsidRDefault="00544D5E" w:rsidP="000D100B">
      <w:pPr>
        <w:pStyle w:val="ListParagraph"/>
        <w:spacing w:after="0" w:line="240" w:lineRule="auto"/>
        <w:ind w:left="0" w:firstLine="142"/>
        <w:jc w:val="center"/>
        <w:rPr>
          <w:rFonts w:ascii="Sylfaen" w:hAnsi="Sylfaen"/>
          <w:sz w:val="24"/>
          <w:szCs w:val="24"/>
        </w:rPr>
      </w:pPr>
      <w:r w:rsidRPr="000D100B">
        <w:rPr>
          <w:rFonts w:ascii="Sylfaen" w:hAnsi="Sylfaen"/>
          <w:noProof/>
          <w:sz w:val="24"/>
          <w:szCs w:val="24"/>
          <w:lang w:val="ru-RU" w:eastAsia="ru-RU"/>
        </w:rPr>
        <w:drawing>
          <wp:inline distT="0" distB="0" distL="0" distR="0">
            <wp:extent cx="4015105" cy="2011680"/>
            <wp:effectExtent l="0" t="0" r="4445" b="7620"/>
            <wp:docPr id="1" name="Рисунок 1" descr="1520241800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520241800717"/>
                    <pic:cNvPicPr>
                      <a:picLocks noChangeAspect="1" noChangeArrowheads="1"/>
                    </pic:cNvPicPr>
                  </pic:nvPicPr>
                  <pic:blipFill>
                    <a:blip r:embed="rId1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15105" cy="2011680"/>
                    </a:xfrm>
                    <a:prstGeom prst="rect">
                      <a:avLst/>
                    </a:prstGeom>
                    <a:noFill/>
                    <a:ln>
                      <a:noFill/>
                    </a:ln>
                  </pic:spPr>
                </pic:pic>
              </a:graphicData>
            </a:graphic>
          </wp:inline>
        </w:drawing>
      </w:r>
    </w:p>
    <w:p w:rsidR="00544D5E" w:rsidRPr="000D100B" w:rsidRDefault="00544D5E" w:rsidP="000D100B">
      <w:pPr>
        <w:spacing w:after="0" w:line="240" w:lineRule="auto"/>
        <w:ind w:firstLine="142"/>
        <w:jc w:val="both"/>
        <w:rPr>
          <w:rFonts w:ascii="Sylfaen" w:hAnsi="Sylfaen"/>
          <w:i/>
          <w:sz w:val="24"/>
          <w:szCs w:val="24"/>
          <w:u w:val="single"/>
        </w:rPr>
      </w:pPr>
    </w:p>
    <w:p w:rsidR="00544D5E" w:rsidRPr="000D100B" w:rsidRDefault="00544D5E" w:rsidP="000D100B">
      <w:pPr>
        <w:spacing w:after="0" w:line="240" w:lineRule="auto"/>
        <w:ind w:firstLine="142"/>
        <w:jc w:val="both"/>
        <w:rPr>
          <w:rFonts w:ascii="Sylfaen" w:hAnsi="Sylfaen"/>
          <w:b/>
          <w:i/>
          <w:sz w:val="24"/>
          <w:szCs w:val="24"/>
        </w:rPr>
      </w:pPr>
      <w:r w:rsidRPr="000D100B">
        <w:rPr>
          <w:rFonts w:ascii="Sylfaen" w:hAnsi="Sylfaen"/>
          <w:b/>
          <w:i/>
          <w:sz w:val="24"/>
          <w:szCs w:val="24"/>
        </w:rPr>
        <w:t>Գծ</w:t>
      </w:r>
      <w:r w:rsidR="001F40CB" w:rsidRPr="000D100B">
        <w:rPr>
          <w:rFonts w:ascii="Sylfaen" w:hAnsi="Sylfaen"/>
          <w:b/>
          <w:i/>
          <w:sz w:val="24"/>
          <w:szCs w:val="24"/>
        </w:rPr>
        <w:t>ապատկեր</w:t>
      </w:r>
      <w:r w:rsidR="00D56829" w:rsidRPr="000D100B">
        <w:rPr>
          <w:rFonts w:ascii="Sylfaen" w:hAnsi="Sylfaen"/>
          <w:b/>
          <w:i/>
          <w:sz w:val="24"/>
          <w:szCs w:val="24"/>
        </w:rPr>
        <w:t xml:space="preserve"> 2</w:t>
      </w:r>
      <w:r w:rsidR="001F40CB" w:rsidRPr="000D100B">
        <w:rPr>
          <w:rFonts w:ascii="Sylfaen" w:hAnsi="Sylfaen"/>
          <w:b/>
          <w:i/>
          <w:sz w:val="24"/>
          <w:szCs w:val="24"/>
        </w:rPr>
        <w:t>.</w:t>
      </w:r>
      <w:r w:rsidRPr="000D100B">
        <w:rPr>
          <w:rFonts w:ascii="Sylfaen" w:hAnsi="Sylfaen"/>
          <w:b/>
          <w:i/>
          <w:sz w:val="24"/>
          <w:szCs w:val="24"/>
        </w:rPr>
        <w:t>Պարետոյի  սկզբունք</w:t>
      </w:r>
    </w:p>
    <w:p w:rsidR="00544D5E" w:rsidRPr="000D100B" w:rsidRDefault="00544D5E" w:rsidP="000D100B">
      <w:pPr>
        <w:spacing w:after="0" w:line="240" w:lineRule="auto"/>
        <w:ind w:firstLine="142"/>
        <w:jc w:val="both"/>
        <w:rPr>
          <w:rFonts w:ascii="Sylfaen" w:hAnsi="Sylfaen"/>
          <w:b/>
          <w:i/>
          <w:sz w:val="24"/>
          <w:szCs w:val="24"/>
        </w:rPr>
      </w:pPr>
    </w:p>
    <w:p w:rsidR="00544D5E" w:rsidRPr="000D100B" w:rsidRDefault="00544D5E" w:rsidP="000D100B">
      <w:pPr>
        <w:pStyle w:val="NormalWeb"/>
        <w:shd w:val="clear" w:color="auto" w:fill="FFFFFF"/>
        <w:spacing w:before="0" w:beforeAutospacing="0" w:after="0" w:afterAutospacing="0"/>
        <w:ind w:firstLine="142"/>
        <w:jc w:val="both"/>
        <w:textAlignment w:val="baseline"/>
        <w:rPr>
          <w:rFonts w:ascii="Sylfaen" w:hAnsi="Sylfaen"/>
        </w:rPr>
      </w:pPr>
      <w:r w:rsidRPr="000D100B">
        <w:rPr>
          <w:rFonts w:ascii="Sylfaen" w:hAnsi="Sylfaen" w:cs="Tahoma"/>
        </w:rPr>
        <w:lastRenderedPageBreak/>
        <w:t>Այսպիսով, կարելի է հասկանալ, որ ընտրելով այն օպտիմալ ռեսուրսները, որոնք տալիս են առավելագույն արդյունավետություն, կարելի է նվազագույն ծախսերով հասնել մեծ արդյունքի: Միևնույն ժամանակ, հաջորդող ջանքերը կլինեն ոչ պիտանի և ապարդյուն:</w:t>
      </w:r>
    </w:p>
    <w:p w:rsidR="00544D5E" w:rsidRPr="000D100B" w:rsidRDefault="00544D5E" w:rsidP="000D100B">
      <w:pPr>
        <w:spacing w:after="0" w:line="240" w:lineRule="auto"/>
        <w:ind w:firstLine="142"/>
        <w:jc w:val="both"/>
        <w:rPr>
          <w:rFonts w:ascii="Sylfaen" w:hAnsi="Sylfaen"/>
          <w:b/>
          <w:i/>
          <w:sz w:val="24"/>
          <w:szCs w:val="24"/>
        </w:rPr>
      </w:pPr>
      <w:r w:rsidRPr="000D100B">
        <w:rPr>
          <w:rFonts w:ascii="Sylfaen" w:eastAsia="Times New Roman" w:hAnsi="Sylfaen" w:cs="Arial"/>
          <w:b/>
          <w:i/>
          <w:sz w:val="24"/>
          <w:szCs w:val="24"/>
          <w:u w:val="single"/>
        </w:rPr>
        <w:t>Առաջադրանքի բարդության վերլուծության տեխնիկա</w:t>
      </w:r>
      <w:r w:rsidRPr="000D100B">
        <w:rPr>
          <w:rFonts w:ascii="Sylfaen" w:hAnsi="Sylfaen"/>
          <w:b/>
          <w:i/>
          <w:sz w:val="24"/>
          <w:szCs w:val="24"/>
        </w:rPr>
        <w:t xml:space="preserve">  /ABC  պլանավորում/</w:t>
      </w:r>
    </w:p>
    <w:p w:rsidR="00544D5E" w:rsidRPr="000D100B" w:rsidRDefault="00544D5E" w:rsidP="000D100B">
      <w:pPr>
        <w:shd w:val="clear" w:color="auto" w:fill="FFFFFF"/>
        <w:spacing w:after="0" w:line="240" w:lineRule="auto"/>
        <w:ind w:firstLine="142"/>
        <w:jc w:val="both"/>
        <w:rPr>
          <w:rFonts w:ascii="Sylfaen" w:eastAsia="Times New Roman" w:hAnsi="Sylfaen" w:cs="Arial"/>
          <w:sz w:val="24"/>
          <w:szCs w:val="21"/>
        </w:rPr>
      </w:pPr>
      <w:r w:rsidRPr="000D100B">
        <w:rPr>
          <w:rFonts w:ascii="Sylfaen" w:eastAsia="Times New Roman" w:hAnsi="Sylfaen" w:cs="Arial"/>
          <w:sz w:val="24"/>
          <w:szCs w:val="21"/>
        </w:rPr>
        <w:t xml:space="preserve">Պարետոյի սկզբունքի հետևողական կիրառումը օգնում է գործնականում կիրառել </w:t>
      </w:r>
      <w:r w:rsidRPr="000D100B">
        <w:rPr>
          <w:rFonts w:ascii="Sylfaen" w:eastAsia="Times New Roman" w:hAnsi="Sylfaen" w:cs="Arial"/>
          <w:b/>
          <w:i/>
          <w:sz w:val="24"/>
          <w:szCs w:val="21"/>
          <w:u w:val="single"/>
        </w:rPr>
        <w:t xml:space="preserve">ABC </w:t>
      </w:r>
      <w:r w:rsidRPr="000D100B">
        <w:rPr>
          <w:rFonts w:ascii="Sylfaen" w:eastAsia="Times New Roman" w:hAnsi="Sylfaen" w:cs="Arial"/>
          <w:sz w:val="24"/>
          <w:szCs w:val="21"/>
        </w:rPr>
        <w:t>խնդրի բարդության վերլուծության տեխնիկան: Այն հիմնված է առաջադրանքների ամբողջ ծավալի երեք խմբերի բաժանման վրա.</w:t>
      </w:r>
    </w:p>
    <w:p w:rsidR="00544D5E" w:rsidRPr="000D100B" w:rsidRDefault="00544D5E" w:rsidP="000D100B">
      <w:pPr>
        <w:pStyle w:val="ListParagraph"/>
        <w:numPr>
          <w:ilvl w:val="1"/>
          <w:numId w:val="27"/>
        </w:numPr>
        <w:spacing w:after="0" w:line="240" w:lineRule="auto"/>
        <w:ind w:left="0" w:firstLine="142"/>
        <w:jc w:val="both"/>
        <w:rPr>
          <w:rFonts w:ascii="Sylfaen" w:hAnsi="Sylfaen"/>
          <w:i/>
          <w:sz w:val="24"/>
          <w:szCs w:val="24"/>
        </w:rPr>
      </w:pPr>
      <w:r w:rsidRPr="000D100B">
        <w:rPr>
          <w:rFonts w:ascii="Sylfaen" w:hAnsi="Sylfaen"/>
          <w:i/>
          <w:sz w:val="24"/>
          <w:szCs w:val="24"/>
        </w:rPr>
        <w:t>A-  15% / 65%</w:t>
      </w:r>
    </w:p>
    <w:p w:rsidR="00544D5E" w:rsidRPr="000D100B" w:rsidRDefault="00544D5E" w:rsidP="000D100B">
      <w:pPr>
        <w:pStyle w:val="ListParagraph"/>
        <w:numPr>
          <w:ilvl w:val="1"/>
          <w:numId w:val="27"/>
        </w:numPr>
        <w:spacing w:after="0" w:line="240" w:lineRule="auto"/>
        <w:ind w:left="0" w:firstLine="142"/>
        <w:jc w:val="both"/>
        <w:rPr>
          <w:rFonts w:ascii="Sylfaen" w:hAnsi="Sylfaen"/>
          <w:i/>
          <w:sz w:val="24"/>
          <w:szCs w:val="24"/>
        </w:rPr>
      </w:pPr>
      <w:r w:rsidRPr="000D100B">
        <w:rPr>
          <w:rFonts w:ascii="Sylfaen" w:hAnsi="Sylfaen"/>
          <w:i/>
          <w:sz w:val="24"/>
          <w:szCs w:val="24"/>
        </w:rPr>
        <w:t>B- 20% / 20%</w:t>
      </w:r>
    </w:p>
    <w:p w:rsidR="00544D5E" w:rsidRPr="000D100B" w:rsidRDefault="00544D5E" w:rsidP="000D100B">
      <w:pPr>
        <w:pStyle w:val="ListParagraph"/>
        <w:numPr>
          <w:ilvl w:val="1"/>
          <w:numId w:val="27"/>
        </w:numPr>
        <w:spacing w:after="0" w:line="240" w:lineRule="auto"/>
        <w:ind w:left="0" w:firstLine="142"/>
        <w:jc w:val="both"/>
        <w:rPr>
          <w:rFonts w:ascii="Sylfaen" w:hAnsi="Sylfaen"/>
          <w:i/>
          <w:sz w:val="24"/>
          <w:szCs w:val="24"/>
        </w:rPr>
      </w:pPr>
      <w:r w:rsidRPr="000D100B">
        <w:rPr>
          <w:rFonts w:ascii="Sylfaen" w:hAnsi="Sylfaen"/>
          <w:i/>
          <w:sz w:val="24"/>
          <w:szCs w:val="24"/>
        </w:rPr>
        <w:t>C- 65% / 15%</w:t>
      </w:r>
    </w:p>
    <w:p w:rsidR="00544D5E" w:rsidRPr="000D100B" w:rsidRDefault="00544D5E" w:rsidP="000D100B">
      <w:pPr>
        <w:shd w:val="clear" w:color="auto" w:fill="FFFFFF"/>
        <w:spacing w:after="0" w:line="240" w:lineRule="auto"/>
        <w:ind w:firstLine="142"/>
        <w:jc w:val="both"/>
        <w:rPr>
          <w:rFonts w:ascii="Sylfaen" w:eastAsia="Times New Roman" w:hAnsi="Sylfaen" w:cs="Arial"/>
          <w:sz w:val="24"/>
          <w:szCs w:val="21"/>
        </w:rPr>
      </w:pPr>
      <w:r w:rsidRPr="000D100B">
        <w:rPr>
          <w:rFonts w:ascii="Sylfaen" w:eastAsia="Times New Roman" w:hAnsi="Sylfaen" w:cs="Arial"/>
          <w:b/>
          <w:sz w:val="24"/>
          <w:szCs w:val="21"/>
        </w:rPr>
        <w:t>A.</w:t>
      </w:r>
      <w:r w:rsidRPr="000D100B">
        <w:rPr>
          <w:rFonts w:ascii="Sylfaen" w:eastAsia="Times New Roman" w:hAnsi="Sylfaen" w:cs="Arial"/>
          <w:sz w:val="24"/>
          <w:szCs w:val="21"/>
        </w:rPr>
        <w:t xml:space="preserve"> Ամենակարևոր առաջադրանքները. կազմում են բոլոր առաջադրանքների և դեպքերի ընդհանուր թվի մոտ 15 տոկոսը, որոնցով մենք զբաղված ենք: Այս առաջադրանքների ինքնակարևորությունը (նպատակին հասնելը) մոտավորապես 65 տոկոս է:</w:t>
      </w:r>
    </w:p>
    <w:p w:rsidR="00544D5E" w:rsidRPr="000D100B" w:rsidRDefault="00544D5E" w:rsidP="000D100B">
      <w:pPr>
        <w:shd w:val="clear" w:color="auto" w:fill="FFFFFF"/>
        <w:spacing w:after="0" w:line="240" w:lineRule="auto"/>
        <w:ind w:firstLine="142"/>
        <w:jc w:val="both"/>
        <w:rPr>
          <w:rFonts w:ascii="Sylfaen" w:eastAsia="Times New Roman" w:hAnsi="Sylfaen" w:cs="Arial"/>
          <w:sz w:val="24"/>
          <w:szCs w:val="21"/>
        </w:rPr>
      </w:pPr>
      <w:r w:rsidRPr="000D100B">
        <w:rPr>
          <w:rFonts w:ascii="Sylfaen" w:eastAsia="Times New Roman" w:hAnsi="Sylfaen" w:cs="Arial"/>
          <w:b/>
          <w:i/>
          <w:sz w:val="24"/>
          <w:szCs w:val="21"/>
        </w:rPr>
        <w:t>B</w:t>
      </w:r>
      <w:r w:rsidRPr="000D100B">
        <w:rPr>
          <w:rFonts w:ascii="Sylfaen" w:eastAsia="Times New Roman" w:hAnsi="Sylfaen" w:cs="Arial"/>
          <w:sz w:val="24"/>
          <w:szCs w:val="21"/>
        </w:rPr>
        <w:t>. Կարևոր առաջադրանքներին բաժին է ընկնում դեպքերի ընդհանուր թվի միջինը 20 տոկոսը, և այս կատեգորիայի առաջադրանքների նշանակությունը նույնպես համապատասխանաբար 20 տոկոս է:</w:t>
      </w:r>
    </w:p>
    <w:p w:rsidR="00544D5E" w:rsidRPr="000D100B" w:rsidRDefault="00544D5E" w:rsidP="000D100B">
      <w:pPr>
        <w:shd w:val="clear" w:color="auto" w:fill="FFFFFF"/>
        <w:spacing w:after="0" w:line="240" w:lineRule="auto"/>
        <w:ind w:firstLine="142"/>
        <w:jc w:val="both"/>
        <w:rPr>
          <w:rFonts w:ascii="Sylfaen" w:eastAsia="Times New Roman" w:hAnsi="Sylfaen" w:cs="Arial"/>
          <w:sz w:val="24"/>
          <w:szCs w:val="21"/>
        </w:rPr>
      </w:pPr>
      <w:r w:rsidRPr="000D100B">
        <w:rPr>
          <w:rFonts w:ascii="Sylfaen" w:eastAsia="Times New Roman" w:hAnsi="Sylfaen" w:cs="Arial"/>
          <w:b/>
          <w:i/>
          <w:sz w:val="24"/>
          <w:szCs w:val="21"/>
        </w:rPr>
        <w:t>C</w:t>
      </w:r>
      <w:r w:rsidRPr="000D100B">
        <w:rPr>
          <w:rFonts w:ascii="Sylfaen" w:eastAsia="Times New Roman" w:hAnsi="Sylfaen" w:cs="Arial"/>
          <w:sz w:val="24"/>
          <w:szCs w:val="21"/>
        </w:rPr>
        <w:t>. Պակաս կարևոր և ոչ էական առաջադրանքները, ընդհակառակը, կազմում են առաջադրանքների ընդհանուր թվի 65 տոկոսը, բայց փոքր մասնաբաժին ունեն (ընդհանուր «ծախսերի» մոտ 15 տոկոսը):</w:t>
      </w:r>
    </w:p>
    <w:p w:rsidR="00544D5E" w:rsidRPr="000D100B" w:rsidRDefault="00544D5E" w:rsidP="000D100B">
      <w:pPr>
        <w:spacing w:after="0" w:line="240" w:lineRule="auto"/>
        <w:ind w:firstLine="142"/>
        <w:jc w:val="both"/>
        <w:rPr>
          <w:rFonts w:ascii="Sylfaen" w:eastAsia="Times New Roman" w:hAnsi="Sylfaen" w:cs="Times New Roman"/>
          <w:sz w:val="32"/>
          <w:szCs w:val="24"/>
        </w:rPr>
      </w:pPr>
    </w:p>
    <w:p w:rsidR="00544D5E" w:rsidRPr="000D100B" w:rsidRDefault="00544D5E" w:rsidP="000D100B">
      <w:pPr>
        <w:spacing w:after="0" w:line="240" w:lineRule="auto"/>
        <w:ind w:firstLine="142"/>
        <w:jc w:val="both"/>
        <w:rPr>
          <w:rFonts w:ascii="Sylfaen" w:hAnsi="Sylfaen"/>
          <w:sz w:val="24"/>
          <w:szCs w:val="24"/>
        </w:rPr>
      </w:pPr>
      <w:r w:rsidRPr="000D100B">
        <w:rPr>
          <w:rFonts w:ascii="Sylfaen" w:hAnsi="Sylfaen"/>
          <w:noProof/>
          <w:lang w:val="ru-RU" w:eastAsia="ru-RU"/>
        </w:rPr>
        <w:drawing>
          <wp:inline distT="0" distB="0" distL="0" distR="0">
            <wp:extent cx="2425148" cy="1478942"/>
            <wp:effectExtent l="19050" t="0" r="13252" b="6958"/>
            <wp:docPr id="35" name="Схема 3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r w:rsidRPr="000D100B">
        <w:rPr>
          <w:rFonts w:ascii="Sylfaen" w:hAnsi="Sylfaen"/>
          <w:noProof/>
          <w:lang w:val="ru-RU" w:eastAsia="ru-RU"/>
        </w:rPr>
        <w:drawing>
          <wp:inline distT="0" distB="0" distL="0" distR="0">
            <wp:extent cx="1924216" cy="1566407"/>
            <wp:effectExtent l="19050" t="0" r="18884" b="0"/>
            <wp:docPr id="36" name="Схема 3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p w:rsidR="00544D5E" w:rsidRPr="000D100B" w:rsidRDefault="00544D5E" w:rsidP="000D100B">
      <w:pPr>
        <w:spacing w:after="0" w:line="240" w:lineRule="auto"/>
        <w:ind w:firstLine="142"/>
        <w:jc w:val="both"/>
        <w:rPr>
          <w:rFonts w:ascii="Sylfaen" w:hAnsi="Sylfaen"/>
          <w:b/>
          <w:i/>
          <w:sz w:val="24"/>
          <w:szCs w:val="24"/>
        </w:rPr>
      </w:pPr>
    </w:p>
    <w:p w:rsidR="00544D5E" w:rsidRPr="000D100B" w:rsidRDefault="00544D5E" w:rsidP="000D100B">
      <w:pPr>
        <w:spacing w:after="0" w:line="240" w:lineRule="auto"/>
        <w:ind w:firstLine="142"/>
        <w:jc w:val="both"/>
        <w:rPr>
          <w:rFonts w:ascii="Sylfaen" w:hAnsi="Sylfaen"/>
          <w:b/>
          <w:i/>
          <w:sz w:val="24"/>
          <w:szCs w:val="24"/>
        </w:rPr>
      </w:pPr>
      <w:r w:rsidRPr="000D100B">
        <w:rPr>
          <w:rFonts w:ascii="Sylfaen" w:hAnsi="Sylfaen"/>
          <w:b/>
          <w:i/>
          <w:sz w:val="24"/>
          <w:szCs w:val="24"/>
        </w:rPr>
        <w:t>Գծ</w:t>
      </w:r>
      <w:r w:rsidR="001F40CB" w:rsidRPr="000D100B">
        <w:rPr>
          <w:rFonts w:ascii="Sylfaen" w:hAnsi="Sylfaen"/>
          <w:b/>
          <w:i/>
          <w:sz w:val="24"/>
          <w:szCs w:val="24"/>
        </w:rPr>
        <w:t>ապատկեր</w:t>
      </w:r>
      <w:r w:rsidR="00EA2F0F" w:rsidRPr="000D100B">
        <w:rPr>
          <w:rFonts w:ascii="Sylfaen" w:hAnsi="Sylfaen"/>
          <w:b/>
          <w:i/>
          <w:sz w:val="24"/>
          <w:szCs w:val="24"/>
        </w:rPr>
        <w:t xml:space="preserve"> 3</w:t>
      </w:r>
      <w:r w:rsidR="001F40CB" w:rsidRPr="000D100B">
        <w:rPr>
          <w:rFonts w:ascii="Sylfaen" w:hAnsi="Sylfaen"/>
          <w:b/>
          <w:i/>
          <w:sz w:val="24"/>
          <w:szCs w:val="24"/>
        </w:rPr>
        <w:t>.</w:t>
      </w:r>
      <w:r w:rsidRPr="000D100B">
        <w:rPr>
          <w:rFonts w:ascii="Sylfaen" w:hAnsi="Sylfaen"/>
          <w:b/>
          <w:i/>
          <w:sz w:val="24"/>
          <w:szCs w:val="24"/>
        </w:rPr>
        <w:t>ABC  պլանավորում</w:t>
      </w:r>
    </w:p>
    <w:p w:rsidR="00EA2F0F" w:rsidRPr="000D100B" w:rsidRDefault="00EA2F0F" w:rsidP="000D100B">
      <w:pPr>
        <w:spacing w:after="0" w:line="240" w:lineRule="auto"/>
        <w:ind w:firstLine="142"/>
        <w:jc w:val="both"/>
        <w:rPr>
          <w:rFonts w:ascii="Sylfaen" w:hAnsi="Sylfaen"/>
          <w:b/>
          <w:i/>
          <w:sz w:val="24"/>
          <w:szCs w:val="24"/>
        </w:rPr>
      </w:pPr>
    </w:p>
    <w:p w:rsidR="00544D5E" w:rsidRPr="000D100B" w:rsidRDefault="00544D5E" w:rsidP="000D100B">
      <w:pPr>
        <w:spacing w:after="0" w:line="240" w:lineRule="auto"/>
        <w:ind w:firstLine="142"/>
        <w:jc w:val="both"/>
        <w:rPr>
          <w:rFonts w:ascii="Sylfaen" w:hAnsi="Sylfaen"/>
          <w:sz w:val="24"/>
        </w:rPr>
      </w:pPr>
      <w:r w:rsidRPr="000D100B">
        <w:rPr>
          <w:rFonts w:ascii="Sylfaen" w:hAnsi="Sylfaen"/>
          <w:sz w:val="24"/>
        </w:rPr>
        <w:t>ABC պլանավորումը հիմնված է այն փաստի վրա, որ անհրաժեշտ է նախ կատարել ամենակարևոր գործերը (A), այնուհետև B և C:</w:t>
      </w:r>
    </w:p>
    <w:p w:rsidR="00544D5E" w:rsidRPr="000D100B" w:rsidRDefault="00544D5E" w:rsidP="000D100B">
      <w:pPr>
        <w:spacing w:after="0" w:line="240" w:lineRule="auto"/>
        <w:ind w:firstLine="142"/>
        <w:jc w:val="both"/>
        <w:rPr>
          <w:rFonts w:ascii="Sylfaen" w:hAnsi="Sylfaen"/>
          <w:sz w:val="24"/>
        </w:rPr>
      </w:pPr>
      <w:r w:rsidRPr="000D100B">
        <w:rPr>
          <w:rFonts w:ascii="Sylfaen" w:hAnsi="Sylfaen"/>
          <w:sz w:val="24"/>
        </w:rPr>
        <w:t>A կարգի գործերը ամենակարևորն են: Դրանք կազմում են բոլոր գործերի 15% - ը և բերում արդյունքների 65% - ը: B-կարևոր գործեր, որոնք կազմում են բոլոր գործերի 20% - ը և բերում արդյունքների 20% - ը: Կատեգորիա C-սրանք նվազագույն նշանակություն ունեցող գործեր են, դրանք կազմում են 65% և արդյունք են տալիս ' 15%:</w:t>
      </w:r>
    </w:p>
    <w:p w:rsidR="00544D5E" w:rsidRPr="000D100B" w:rsidRDefault="00544D5E" w:rsidP="000D100B">
      <w:pPr>
        <w:spacing w:after="0" w:line="240" w:lineRule="auto"/>
        <w:ind w:firstLine="142"/>
        <w:jc w:val="both"/>
        <w:rPr>
          <w:rFonts w:ascii="Sylfaen" w:hAnsi="Sylfaen"/>
          <w:i/>
          <w:noProof/>
          <w:szCs w:val="28"/>
        </w:rPr>
      </w:pPr>
      <w:r w:rsidRPr="000D100B">
        <w:rPr>
          <w:rFonts w:ascii="Sylfaen" w:hAnsi="Sylfaen"/>
          <w:b/>
          <w:noProof/>
          <w:sz w:val="24"/>
          <w:szCs w:val="28"/>
        </w:rPr>
        <w:t>Խրոնոմետրաժն</w:t>
      </w:r>
      <w:r w:rsidRPr="000D100B">
        <w:rPr>
          <w:rFonts w:ascii="Sylfaen" w:hAnsi="Sylfaen"/>
          <w:noProof/>
          <w:sz w:val="24"/>
          <w:szCs w:val="28"/>
        </w:rPr>
        <w:t xml:space="preserve"> աշխատաժամանակի ծախսումների ուսումնասիրման մեթոդ է, որն իրականացվում է օպերացիայի առանձին կրկնվող էլեմենտների դիտման ու չափման ճանապարհով: </w:t>
      </w:r>
    </w:p>
    <w:p w:rsidR="00A16326" w:rsidRPr="000D100B" w:rsidRDefault="00337BBA" w:rsidP="000D100B">
      <w:pPr>
        <w:spacing w:after="0" w:line="240" w:lineRule="auto"/>
        <w:ind w:firstLine="142"/>
        <w:jc w:val="both"/>
        <w:rPr>
          <w:rFonts w:ascii="Sylfaen" w:hAnsi="Sylfaen"/>
          <w:sz w:val="24"/>
        </w:rPr>
      </w:pPr>
      <w:r w:rsidRPr="000D100B">
        <w:rPr>
          <w:rFonts w:ascii="Sylfaen" w:hAnsi="Sylfaen"/>
          <w:sz w:val="24"/>
        </w:rPr>
        <w:t xml:space="preserve">Մենեջերի աշխատաժամանակի կառավարմանը վերաբերող բազմաթիվ խորհուրդներ կան: Դրանց էությունը հանգում է, ամենից առաջ, կառավարողի ձերբազատմանը այն աշխատանքից, ինչը կարող են կատարել նրա Ենթակաները: Մենեջերների </w:t>
      </w:r>
      <w:r w:rsidRPr="000D100B">
        <w:rPr>
          <w:rFonts w:ascii="Sylfaen" w:hAnsi="Sylfaen"/>
          <w:sz w:val="24"/>
        </w:rPr>
        <w:lastRenderedPageBreak/>
        <w:t xml:space="preserve">աշխատաժամանակի մոտավորապես 50 տոկոսը ծախսվում է այնպիսի գործողությունների վրա, որոնք կարող են կատարել նրանց օգնականներն ու քարտուղարուհիները. 40 տոկոսը հարկավոր է վերահանձնարարեչ օգնականներին ու քարտուղարուհիներին, լոկ մնացած ժամանակն է հատկացվում բուն կառավարչական գործունեությանը: </w:t>
      </w:r>
    </w:p>
    <w:p w:rsidR="005B26CE" w:rsidRPr="000D100B" w:rsidRDefault="005B26CE" w:rsidP="000D100B">
      <w:pPr>
        <w:spacing w:after="0" w:line="240" w:lineRule="auto"/>
        <w:ind w:firstLine="142"/>
        <w:jc w:val="both"/>
        <w:rPr>
          <w:rFonts w:ascii="Sylfaen" w:hAnsi="Sylfaen"/>
          <w:sz w:val="24"/>
        </w:rPr>
      </w:pPr>
    </w:p>
    <w:p w:rsidR="005B26CE" w:rsidRPr="000D100B" w:rsidRDefault="005B26CE" w:rsidP="000D100B">
      <w:pPr>
        <w:spacing w:after="0" w:line="240" w:lineRule="auto"/>
        <w:ind w:firstLine="142"/>
        <w:jc w:val="both"/>
        <w:rPr>
          <w:rFonts w:ascii="Sylfaen" w:hAnsi="Sylfaen"/>
          <w:sz w:val="24"/>
        </w:rPr>
      </w:pPr>
    </w:p>
    <w:p w:rsidR="00290EAD" w:rsidRPr="000D100B" w:rsidRDefault="003803F3" w:rsidP="000D100B">
      <w:pPr>
        <w:pStyle w:val="ListParagraph"/>
        <w:spacing w:after="0" w:line="360" w:lineRule="auto"/>
        <w:ind w:left="0" w:firstLine="142"/>
        <w:jc w:val="center"/>
        <w:rPr>
          <w:rFonts w:ascii="Sylfaen" w:hAnsi="Sylfaen"/>
          <w:b/>
          <w:i/>
          <w:sz w:val="24"/>
          <w:szCs w:val="24"/>
        </w:rPr>
      </w:pPr>
      <w:r w:rsidRPr="000D100B">
        <w:rPr>
          <w:rFonts w:ascii="Sylfaen" w:hAnsi="Sylfaen"/>
          <w:b/>
          <w:i/>
          <w:sz w:val="24"/>
          <w:szCs w:val="24"/>
        </w:rPr>
        <w:t>Կառավարչական որոշումներիընդունման գործընթացը</w:t>
      </w:r>
    </w:p>
    <w:p w:rsidR="00E76E71" w:rsidRPr="000D100B" w:rsidRDefault="00CE7CFA" w:rsidP="000D100B">
      <w:pPr>
        <w:pStyle w:val="ListParagraph"/>
        <w:spacing w:after="0" w:line="240" w:lineRule="auto"/>
        <w:ind w:left="0" w:firstLine="142"/>
        <w:jc w:val="both"/>
        <w:rPr>
          <w:rFonts w:ascii="Sylfaen" w:hAnsi="Sylfaen"/>
          <w:sz w:val="24"/>
          <w:szCs w:val="24"/>
        </w:rPr>
      </w:pPr>
      <w:r w:rsidRPr="000D100B">
        <w:rPr>
          <w:rFonts w:ascii="Sylfaen" w:hAnsi="Sylfaen"/>
          <w:i/>
          <w:sz w:val="24"/>
          <w:szCs w:val="24"/>
        </w:rPr>
        <w:t>Ո</w:t>
      </w:r>
      <w:r w:rsidR="00B462F1" w:rsidRPr="000D100B">
        <w:rPr>
          <w:rFonts w:ascii="Sylfaen" w:hAnsi="Sylfaen"/>
          <w:i/>
          <w:sz w:val="24"/>
          <w:szCs w:val="24"/>
        </w:rPr>
        <w:t>րոշումների ընդունումը նույնացվում է կառավարման ողջ գործընթացի հետ</w:t>
      </w:r>
      <w:r w:rsidRPr="000D100B">
        <w:rPr>
          <w:rFonts w:ascii="Sylfaen" w:hAnsi="Sylfaen"/>
          <w:i/>
          <w:sz w:val="24"/>
          <w:szCs w:val="24"/>
        </w:rPr>
        <w:t xml:space="preserve"> և </w:t>
      </w:r>
      <w:r w:rsidR="00B462F1" w:rsidRPr="000D100B">
        <w:rPr>
          <w:rFonts w:ascii="Sylfaen" w:hAnsi="Sylfaen"/>
          <w:i/>
          <w:sz w:val="24"/>
          <w:szCs w:val="24"/>
        </w:rPr>
        <w:t xml:space="preserve">նշանակում է այլընտրանքային տարբերակներից որևէ մեկի ընտրություն: </w:t>
      </w:r>
      <w:r w:rsidR="00B462F1" w:rsidRPr="000D100B">
        <w:rPr>
          <w:rFonts w:ascii="Sylfaen" w:hAnsi="Sylfaen"/>
          <w:sz w:val="24"/>
          <w:szCs w:val="24"/>
        </w:rPr>
        <w:t xml:space="preserve">Կազմակերպական որոշումներն ընդունվում են կառավարման բոլոր հարթություններում և յուրաքանչյուր հարթության բնորոշ է հարցերի (խնդիրների) որոշակի շրջանակ, որոնց կարգավորման համար ընդունվում են որոշումներ: </w:t>
      </w:r>
      <w:r w:rsidR="006F24E8" w:rsidRPr="000D100B">
        <w:rPr>
          <w:rFonts w:ascii="Sylfaen" w:hAnsi="Sylfaen"/>
          <w:sz w:val="24"/>
          <w:szCs w:val="24"/>
        </w:rPr>
        <w:t>Տարբեր են նաև պահանջվող տեղեկատվության ծավալը և այն ժամանակը, որն անհրաժեշտ է որոշման նախապատրաստման և ընդունման համար:</w:t>
      </w:r>
    </w:p>
    <w:p w:rsidR="004C06F2" w:rsidRPr="000D100B" w:rsidRDefault="004C06F2"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Որոշումների ընդունումը կապակցող գործընթաց է և ենթագործառույթ; Այն ունի սոցիալ-տնտեսական բնույթ, քանի որ անքակտելիորեն կապված է մարդկանց հետ, ովքեր ղեկավարում են այլ մարդկանց և </w:t>
      </w:r>
      <w:r w:rsidR="00A01407" w:rsidRPr="000D100B">
        <w:rPr>
          <w:rFonts w:ascii="Sylfaen" w:hAnsi="Sylfaen"/>
          <w:sz w:val="24"/>
          <w:szCs w:val="24"/>
        </w:rPr>
        <w:t>այդ</w:t>
      </w:r>
      <w:r w:rsidRPr="000D100B">
        <w:rPr>
          <w:rFonts w:ascii="Sylfaen" w:hAnsi="Sylfaen"/>
          <w:sz w:val="24"/>
          <w:szCs w:val="24"/>
        </w:rPr>
        <w:t xml:space="preserve"> ընթացքում դրսևորում իրենց բոլոր հնարավորությունները, գիտելիքներն ու գործնական հմտությունները:</w:t>
      </w:r>
    </w:p>
    <w:p w:rsidR="00646739" w:rsidRPr="000D100B" w:rsidRDefault="00071442"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Ընդունված որոշումների ճնշող մեծամասնությունը չի կարող ապահովել արդյունավետ կառավարում առանց հստակ գործող հետադարձ կապի մեխանիզմի, առանց վերահսկողության: Վերջինիս շնորհիվ է, որ տնտեսական գործունեության նպատակները փոփոխվում են, հստակեցվում, նույնիսկ ամբողջությամբ փոփոխության ենթարկվում հաշվի առնելով ընդունված որոշումների կատարման մասին ստացված լրացուցիչ տեղեկությունը:</w:t>
      </w:r>
    </w:p>
    <w:p w:rsidR="00941BCA" w:rsidRPr="000D100B" w:rsidRDefault="00071442"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Կառավարչական որոշումների արդյունավետությունն ու գործունակությունը մեծ մասամբ կախված են վերահսկողության իրականացման արդյունավետությունից, իսկ վերջինիս արդյունքները թույւ են տալիս հետագայում բարելավել կառավարչական որոշումների որակն ու ողջ կառավարվող համակարգի գործունեությունը:</w:t>
      </w:r>
    </w:p>
    <w:p w:rsidR="00941BCA" w:rsidRPr="000D100B" w:rsidRDefault="00941BCA"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Որոշումների ընդունման գործընթացում Հենրի Մինցբերգը առանձնացրել է ղեկավարի 4 հիմնական դեր. </w:t>
      </w:r>
    </w:p>
    <w:p w:rsidR="00941BCA" w:rsidRPr="000D100B" w:rsidRDefault="00941BCA"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 նախաձեռնողի, </w:t>
      </w:r>
    </w:p>
    <w:p w:rsidR="00941BCA" w:rsidRPr="000D100B" w:rsidRDefault="00941BCA"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 խախտումներ վերացնողի, </w:t>
      </w:r>
    </w:p>
    <w:p w:rsidR="00941BCA" w:rsidRPr="000D100B" w:rsidRDefault="00941BCA"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 ռեսուրսներ բաշխողի, </w:t>
      </w:r>
    </w:p>
    <w:p w:rsidR="00564D91" w:rsidRPr="000D100B" w:rsidRDefault="00941BCA"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բանակցություններ վարողի</w:t>
      </w:r>
      <w:r w:rsidR="00564D91" w:rsidRPr="000D100B">
        <w:rPr>
          <w:rFonts w:ascii="Sylfaen" w:hAnsi="Sylfaen"/>
          <w:sz w:val="24"/>
          <w:szCs w:val="24"/>
        </w:rPr>
        <w:t>:</w:t>
      </w:r>
    </w:p>
    <w:p w:rsidR="00CD5934" w:rsidRPr="000D100B" w:rsidRDefault="00564D91" w:rsidP="000D100B">
      <w:pPr>
        <w:spacing w:after="0" w:line="240" w:lineRule="auto"/>
        <w:ind w:firstLine="142"/>
        <w:jc w:val="both"/>
        <w:rPr>
          <w:rFonts w:ascii="Sylfaen" w:hAnsi="Sylfaen"/>
          <w:sz w:val="24"/>
          <w:szCs w:val="24"/>
        </w:rPr>
      </w:pPr>
      <w:r w:rsidRPr="000D100B">
        <w:rPr>
          <w:rFonts w:ascii="Sylfaen" w:hAnsi="Sylfaen"/>
          <w:sz w:val="24"/>
          <w:szCs w:val="24"/>
        </w:rPr>
        <w:t xml:space="preserve">Կառավարչական որոշման որակի վրա մեծ ազդեցություն են գործում սուբյեկտիվ գործոնները: Յուրաքանչյուր մենեջեր, օժտված լինելով անհատական մտածելակերպով, վերլուծական պատկերացումներով, յուրովի է գնահատում հիմնախնդրային իրավիճակը և ընտրություն կատարում առկա տարբերակներից: Սուբյեկտիվ գործոնը ունի թեև ոչ առաջնային, բայց և ոչ պակաս կարևոր դեր, քանզի կառավարչական որոշումը, ըստ էության, անձի գործունեության արդյունք է, որն օբյեկտիվորեն բովանդակում է անձի բոլոր սուբյեկտիվ հատկանիշները: </w:t>
      </w:r>
    </w:p>
    <w:p w:rsidR="00CD5934" w:rsidRPr="000D100B" w:rsidRDefault="00564D91" w:rsidP="000D100B">
      <w:pPr>
        <w:spacing w:after="0" w:line="240" w:lineRule="auto"/>
        <w:ind w:firstLine="142"/>
        <w:jc w:val="both"/>
        <w:rPr>
          <w:rFonts w:ascii="Sylfaen" w:hAnsi="Sylfaen"/>
          <w:sz w:val="24"/>
          <w:szCs w:val="24"/>
        </w:rPr>
      </w:pPr>
      <w:r w:rsidRPr="000D100B">
        <w:rPr>
          <w:rFonts w:ascii="Sylfaen" w:hAnsi="Sylfaen"/>
          <w:sz w:val="24"/>
          <w:szCs w:val="24"/>
        </w:rPr>
        <w:lastRenderedPageBreak/>
        <w:t xml:space="preserve">Կառավարչական որոշման որակը կանխորոշող գործոնների երկրորդ խումբը կապված է այդ որոշման իրագործման կազմակերպական հարցերի և կառավարվող համակարգում իրականացվող կազմակերպական գործունեության հետ: </w:t>
      </w:r>
    </w:p>
    <w:p w:rsidR="00402402" w:rsidRPr="000D100B" w:rsidRDefault="00564D91" w:rsidP="000D100B">
      <w:pPr>
        <w:spacing w:after="0" w:line="240" w:lineRule="auto"/>
        <w:ind w:firstLine="142"/>
        <w:jc w:val="both"/>
        <w:rPr>
          <w:rFonts w:ascii="Sylfaen" w:hAnsi="Sylfaen"/>
          <w:sz w:val="24"/>
          <w:szCs w:val="24"/>
        </w:rPr>
      </w:pPr>
      <w:r w:rsidRPr="000D100B">
        <w:rPr>
          <w:rFonts w:ascii="Sylfaen" w:hAnsi="Sylfaen"/>
          <w:sz w:val="24"/>
          <w:szCs w:val="24"/>
        </w:rPr>
        <w:t xml:space="preserve">Համակարգի փաստացի վիճակի ճշգրիտ գնահատումը կառավարչական որոշման որակը բնութագրող կարևորագույն գործոններից է: Կառավարչական որոշումը մեծ չափով կախված է նաև կազմակերպության սոցիալ-հոգեբանական մթնոլորտից ու կուլտուրայից, կառավարման գործող մեխանիզմից և դրա վրա խարսխվող կառավարման մեթոդներից, ինչպես նաև կառավարման կազմակերպական կառուցվածքի ընդհանուր վիճակից և, որ ամենակարևորն է, բարենպաստ ժամանակի գործոնից: </w:t>
      </w:r>
    </w:p>
    <w:p w:rsidR="00402402" w:rsidRPr="000D100B" w:rsidRDefault="00564D91" w:rsidP="000D100B">
      <w:pPr>
        <w:spacing w:after="0" w:line="240" w:lineRule="auto"/>
        <w:ind w:firstLine="142"/>
        <w:jc w:val="both"/>
        <w:rPr>
          <w:rFonts w:ascii="Sylfaen" w:hAnsi="Sylfaen"/>
          <w:sz w:val="24"/>
          <w:szCs w:val="24"/>
        </w:rPr>
      </w:pPr>
      <w:r w:rsidRPr="000D100B">
        <w:rPr>
          <w:rFonts w:ascii="Sylfaen" w:hAnsi="Sylfaen"/>
          <w:sz w:val="24"/>
          <w:szCs w:val="24"/>
        </w:rPr>
        <w:t xml:space="preserve">Այսպիսով, կառավարչական որոշումների արդյունավետության վրա ազդող գործոնները կարելի է խմբավորել հետևյալ կերպ. </w:t>
      </w:r>
    </w:p>
    <w:p w:rsidR="00402402" w:rsidRPr="000D100B" w:rsidRDefault="00564D91" w:rsidP="000D100B">
      <w:pPr>
        <w:spacing w:after="0" w:line="240" w:lineRule="auto"/>
        <w:ind w:firstLine="142"/>
        <w:jc w:val="both"/>
        <w:rPr>
          <w:rFonts w:ascii="Sylfaen" w:hAnsi="Sylfaen"/>
          <w:sz w:val="24"/>
          <w:szCs w:val="24"/>
        </w:rPr>
      </w:pPr>
      <w:r w:rsidRPr="000D100B">
        <w:rPr>
          <w:rFonts w:ascii="Sylfaen" w:hAnsi="Sylfaen"/>
          <w:sz w:val="24"/>
          <w:szCs w:val="24"/>
        </w:rPr>
        <w:t>1. ղեկավարի անձնական հատկանիշները (արհեստավարժությունը, մասնագիտական մակարդակը, գաղափարական հայացքների շրջանակը, գիտագործնական ուղղվածությունը և այլն),</w:t>
      </w:r>
    </w:p>
    <w:p w:rsidR="00402402" w:rsidRPr="000D100B" w:rsidRDefault="00564D91" w:rsidP="000D100B">
      <w:pPr>
        <w:spacing w:after="0" w:line="240" w:lineRule="auto"/>
        <w:ind w:firstLine="142"/>
        <w:jc w:val="both"/>
        <w:rPr>
          <w:rFonts w:ascii="Sylfaen" w:hAnsi="Sylfaen"/>
          <w:sz w:val="24"/>
          <w:szCs w:val="24"/>
        </w:rPr>
      </w:pPr>
      <w:r w:rsidRPr="000D100B">
        <w:rPr>
          <w:rFonts w:ascii="Sylfaen" w:hAnsi="Sylfaen"/>
          <w:sz w:val="24"/>
          <w:szCs w:val="24"/>
        </w:rPr>
        <w:t xml:space="preserve"> 2. որոշումների ընդունման գործընթացի տեղեկատվական ապահովումը (ռելևանտային /գործին անմիջականորեն առնչվող/ տեղեկատվության տեսակարար կշիռը տեղեկատվության ընդհանուր համակարգում), </w:t>
      </w:r>
    </w:p>
    <w:p w:rsidR="00402402" w:rsidRPr="000D100B" w:rsidRDefault="00564D91" w:rsidP="000D100B">
      <w:pPr>
        <w:spacing w:after="0" w:line="240" w:lineRule="auto"/>
        <w:ind w:firstLine="142"/>
        <w:jc w:val="both"/>
        <w:rPr>
          <w:rFonts w:ascii="Sylfaen" w:hAnsi="Sylfaen"/>
          <w:sz w:val="24"/>
          <w:szCs w:val="24"/>
        </w:rPr>
      </w:pPr>
      <w:r w:rsidRPr="000D100B">
        <w:rPr>
          <w:rFonts w:ascii="Sylfaen" w:hAnsi="Sylfaen"/>
          <w:sz w:val="24"/>
          <w:szCs w:val="24"/>
        </w:rPr>
        <w:t xml:space="preserve">3. կազմակերպական գործոններ (որոշումների ընդունման գործընթացում աշխատողների մասնակցության չափը, ընդունված որոշման հաղորդումն աստիճանակարգային կառուցվածքով, հաղորդվող հրամանների շղթան, վերահսկողության կազմակերպումը և այլն), </w:t>
      </w:r>
    </w:p>
    <w:p w:rsidR="008F2762" w:rsidRPr="000D100B" w:rsidRDefault="00564D91" w:rsidP="000D100B">
      <w:pPr>
        <w:spacing w:after="0" w:line="240" w:lineRule="auto"/>
        <w:ind w:firstLine="142"/>
        <w:jc w:val="both"/>
        <w:rPr>
          <w:rFonts w:ascii="Sylfaen" w:hAnsi="Sylfaen"/>
          <w:sz w:val="24"/>
          <w:szCs w:val="24"/>
        </w:rPr>
      </w:pPr>
      <w:r w:rsidRPr="000D100B">
        <w:rPr>
          <w:rFonts w:ascii="Sylfaen" w:hAnsi="Sylfaen"/>
          <w:sz w:val="24"/>
          <w:szCs w:val="24"/>
        </w:rPr>
        <w:t xml:space="preserve">4. տեխնիկական (տեխնիկական զանազան միջոցների օգտագործում), </w:t>
      </w:r>
    </w:p>
    <w:p w:rsidR="008F2762" w:rsidRPr="000D100B" w:rsidRDefault="00564D91" w:rsidP="000D100B">
      <w:pPr>
        <w:spacing w:after="0" w:line="240" w:lineRule="auto"/>
        <w:ind w:firstLine="142"/>
        <w:jc w:val="both"/>
        <w:rPr>
          <w:rFonts w:ascii="Sylfaen" w:hAnsi="Sylfaen"/>
          <w:sz w:val="24"/>
          <w:szCs w:val="24"/>
        </w:rPr>
      </w:pPr>
      <w:r w:rsidRPr="000D100B">
        <w:rPr>
          <w:rFonts w:ascii="Sylfaen" w:hAnsi="Sylfaen"/>
          <w:sz w:val="24"/>
          <w:szCs w:val="24"/>
        </w:rPr>
        <w:t xml:space="preserve">5. հոգեբանական (կազմակերպության կուլտուրան և սոցիալ-հոգեբանական մթնոլորտը), </w:t>
      </w:r>
    </w:p>
    <w:p w:rsidR="00564D91" w:rsidRPr="000D100B" w:rsidRDefault="00564D91" w:rsidP="000D100B">
      <w:pPr>
        <w:spacing w:after="0" w:line="240" w:lineRule="auto"/>
        <w:ind w:firstLine="142"/>
        <w:jc w:val="both"/>
        <w:rPr>
          <w:rFonts w:ascii="Sylfaen" w:hAnsi="Sylfaen"/>
          <w:sz w:val="24"/>
          <w:szCs w:val="24"/>
        </w:rPr>
      </w:pPr>
      <w:r w:rsidRPr="000D100B">
        <w:rPr>
          <w:rFonts w:ascii="Sylfaen" w:hAnsi="Sylfaen"/>
          <w:sz w:val="24"/>
          <w:szCs w:val="24"/>
        </w:rPr>
        <w:t>6. որոշումների մշակման, ընդունման և իրագործման ժամանակի տևողությունը և այլն:</w:t>
      </w:r>
    </w:p>
    <w:p w:rsidR="00924FCC" w:rsidRPr="000D100B" w:rsidRDefault="00924FCC" w:rsidP="000D100B">
      <w:pPr>
        <w:pStyle w:val="ListParagraph"/>
        <w:spacing w:after="0" w:line="240" w:lineRule="auto"/>
        <w:ind w:left="0" w:firstLine="142"/>
        <w:jc w:val="both"/>
        <w:rPr>
          <w:rFonts w:ascii="Sylfaen" w:hAnsi="Sylfaen"/>
          <w:i/>
          <w:sz w:val="24"/>
          <w:szCs w:val="24"/>
        </w:rPr>
      </w:pPr>
      <w:r w:rsidRPr="000D100B">
        <w:rPr>
          <w:rFonts w:ascii="Sylfaen" w:hAnsi="Sylfaen"/>
          <w:sz w:val="24"/>
          <w:szCs w:val="24"/>
        </w:rPr>
        <w:t xml:space="preserve">Որոշումների ընդունման գործընթացը ունենում է տարբեր </w:t>
      </w:r>
      <w:r w:rsidRPr="000D100B">
        <w:rPr>
          <w:rFonts w:ascii="Sylfaen" w:hAnsi="Sylfaen"/>
          <w:i/>
          <w:sz w:val="24"/>
          <w:szCs w:val="24"/>
        </w:rPr>
        <w:t>բնույթ ինտուիտիվ, դատողությունների վրա հիմնված և ռացիոնալ:</w:t>
      </w:r>
    </w:p>
    <w:p w:rsidR="00924FCC" w:rsidRPr="000D100B" w:rsidRDefault="00924FCC" w:rsidP="000D100B">
      <w:pPr>
        <w:pStyle w:val="ListParagraph"/>
        <w:spacing w:after="0" w:line="240" w:lineRule="auto"/>
        <w:ind w:left="0" w:firstLine="142"/>
        <w:jc w:val="both"/>
        <w:rPr>
          <w:rFonts w:ascii="Sylfaen" w:hAnsi="Sylfaen"/>
          <w:sz w:val="24"/>
          <w:szCs w:val="24"/>
        </w:rPr>
      </w:pPr>
      <w:r w:rsidRPr="000D100B">
        <w:rPr>
          <w:rFonts w:ascii="Sylfaen" w:hAnsi="Sylfaen"/>
          <w:i/>
          <w:sz w:val="24"/>
          <w:szCs w:val="24"/>
        </w:rPr>
        <w:t>Ինտուիտիվն</w:t>
      </w:r>
      <w:r w:rsidRPr="000D100B">
        <w:rPr>
          <w:rFonts w:ascii="Sylfaen" w:hAnsi="Sylfaen"/>
          <w:sz w:val="24"/>
          <w:szCs w:val="24"/>
        </w:rPr>
        <w:t xml:space="preserve"> այն որոշումն է, որը ղեկավարն ընդունում է հենվելով ներքին զգացողության վրա: </w:t>
      </w:r>
      <w:r w:rsidRPr="000D100B">
        <w:rPr>
          <w:rFonts w:ascii="Sylfaen" w:hAnsi="Sylfaen"/>
          <w:i/>
          <w:sz w:val="24"/>
          <w:szCs w:val="24"/>
        </w:rPr>
        <w:t>Դատողությունների վրա հիմնված որոշումներն</w:t>
      </w:r>
      <w:r w:rsidRPr="000D100B">
        <w:rPr>
          <w:rFonts w:ascii="Sylfaen" w:hAnsi="Sylfaen"/>
          <w:sz w:val="24"/>
          <w:szCs w:val="24"/>
        </w:rPr>
        <w:t xml:space="preserve"> առաջին հայացքից նման են ներըմբռնողական որոշումներին: Առավել ճշգրիտ է որոշումների ընդունման </w:t>
      </w:r>
      <w:r w:rsidRPr="000D100B">
        <w:rPr>
          <w:rFonts w:ascii="Sylfaen" w:hAnsi="Sylfaen"/>
          <w:i/>
          <w:sz w:val="24"/>
          <w:szCs w:val="24"/>
        </w:rPr>
        <w:t>ռացիոնալ</w:t>
      </w:r>
      <w:r w:rsidRPr="000D100B">
        <w:rPr>
          <w:rFonts w:ascii="Sylfaen" w:hAnsi="Sylfaen"/>
          <w:sz w:val="24"/>
          <w:szCs w:val="24"/>
        </w:rPr>
        <w:t xml:space="preserve"> մեթոդը, որն իրականացվում է մի շարք փուլերով. </w:t>
      </w:r>
    </w:p>
    <w:p w:rsidR="00924FCC" w:rsidRPr="000D100B" w:rsidRDefault="00924FCC" w:rsidP="000D100B">
      <w:pPr>
        <w:pStyle w:val="ListParagraph"/>
        <w:spacing w:after="0" w:line="240" w:lineRule="auto"/>
        <w:ind w:left="0" w:firstLine="142"/>
        <w:jc w:val="both"/>
        <w:rPr>
          <w:rFonts w:ascii="Sylfaen" w:hAnsi="Sylfaen"/>
          <w:sz w:val="24"/>
          <w:szCs w:val="24"/>
        </w:rPr>
      </w:pPr>
      <w:r w:rsidRPr="000D100B">
        <w:rPr>
          <w:rFonts w:ascii="Sylfaen" w:hAnsi="Sylfaen"/>
          <w:noProof/>
          <w:sz w:val="24"/>
          <w:szCs w:val="24"/>
          <w:lang w:val="ru-RU" w:eastAsia="ru-RU"/>
        </w:rPr>
        <w:lastRenderedPageBreak/>
        <w:drawing>
          <wp:inline distT="0" distB="0" distL="0" distR="0">
            <wp:extent cx="5669280" cy="2878372"/>
            <wp:effectExtent l="19050" t="0" r="7620" b="0"/>
            <wp:docPr id="5" name="Схема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 r:lo="rId26" r:qs="rId27" r:cs="rId28"/>
              </a:graphicData>
            </a:graphic>
          </wp:inline>
        </w:drawing>
      </w:r>
    </w:p>
    <w:p w:rsidR="00924FCC" w:rsidRPr="000D100B" w:rsidRDefault="00924FCC" w:rsidP="000D100B">
      <w:pPr>
        <w:spacing w:after="0" w:line="240" w:lineRule="auto"/>
        <w:ind w:firstLine="142"/>
        <w:jc w:val="both"/>
        <w:rPr>
          <w:rFonts w:ascii="Sylfaen" w:hAnsi="Sylfaen"/>
          <w:b/>
          <w:i/>
          <w:sz w:val="24"/>
          <w:szCs w:val="24"/>
        </w:rPr>
      </w:pPr>
      <w:r w:rsidRPr="000D100B">
        <w:rPr>
          <w:rFonts w:ascii="Sylfaen" w:hAnsi="Sylfaen"/>
          <w:b/>
          <w:i/>
          <w:noProof/>
          <w:sz w:val="24"/>
          <w:szCs w:val="24"/>
          <w:lang w:eastAsia="ru-RU"/>
        </w:rPr>
        <w:t>Գծ</w:t>
      </w:r>
      <w:r w:rsidR="003350E6" w:rsidRPr="000D100B">
        <w:rPr>
          <w:rFonts w:ascii="Sylfaen" w:hAnsi="Sylfaen"/>
          <w:b/>
          <w:i/>
          <w:noProof/>
          <w:sz w:val="24"/>
          <w:szCs w:val="24"/>
          <w:lang w:eastAsia="ru-RU"/>
        </w:rPr>
        <w:t xml:space="preserve">ապատկեր </w:t>
      </w:r>
      <w:r w:rsidRPr="000D100B">
        <w:rPr>
          <w:rFonts w:ascii="Sylfaen" w:hAnsi="Sylfaen"/>
          <w:b/>
          <w:i/>
          <w:noProof/>
          <w:sz w:val="24"/>
          <w:szCs w:val="24"/>
          <w:lang w:eastAsia="ru-RU"/>
        </w:rPr>
        <w:t>4.  Ռացիոնալ որոշման ընդունման հիմնական փուլերը</w:t>
      </w:r>
    </w:p>
    <w:p w:rsidR="00924FCC" w:rsidRPr="000D100B" w:rsidRDefault="00924FCC" w:rsidP="000D100B">
      <w:pPr>
        <w:pStyle w:val="ListParagraph"/>
        <w:spacing w:after="0" w:line="240" w:lineRule="auto"/>
        <w:ind w:left="0" w:firstLine="142"/>
        <w:jc w:val="both"/>
        <w:rPr>
          <w:rFonts w:ascii="Sylfaen" w:hAnsi="Sylfaen"/>
          <w:i/>
          <w:sz w:val="24"/>
          <w:szCs w:val="24"/>
        </w:rPr>
      </w:pPr>
    </w:p>
    <w:p w:rsidR="000F0466" w:rsidRPr="000D100B" w:rsidRDefault="00071442"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Մենեջերիի ընդունած այլընտրանքը կարող է ունենալ նկատելի թերություններ: Ինչպես վկայում է կաոավարման պրակտիկան, մենեջերը պարտավոր ոչ միայն ընդունել որոշումներ, այ նաև կազմակերպել և ապահովել դրանց կպտարումո: Այն ամենը, ինչ կապված է ընդունված որոշման կատարման </w:t>
      </w:r>
      <w:r w:rsidR="009310B8" w:rsidRPr="000D100B">
        <w:rPr>
          <w:rFonts w:ascii="Sylfaen" w:hAnsi="Sylfaen"/>
          <w:sz w:val="24"/>
          <w:szCs w:val="24"/>
        </w:rPr>
        <w:t>կագմակերպման</w:t>
      </w:r>
      <w:r w:rsidRPr="000D100B">
        <w:rPr>
          <w:rFonts w:ascii="Sylfaen" w:hAnsi="Sylfaen"/>
          <w:sz w:val="24"/>
          <w:szCs w:val="24"/>
        </w:rPr>
        <w:t xml:space="preserve"> և վերահսկողության հետ հանգում է կաոավարման կագմակերպման հարցերին և</w:t>
      </w:r>
      <w:r w:rsidR="009310B8" w:rsidRPr="000D100B">
        <w:rPr>
          <w:rFonts w:ascii="Sylfaen" w:hAnsi="Sylfaen"/>
          <w:sz w:val="24"/>
          <w:szCs w:val="24"/>
        </w:rPr>
        <w:t>,Մ</w:t>
      </w:r>
      <w:r w:rsidRPr="000D100B">
        <w:rPr>
          <w:rFonts w:ascii="Sylfaen" w:hAnsi="Sylfaen"/>
          <w:sz w:val="24"/>
          <w:szCs w:val="24"/>
        </w:rPr>
        <w:t>ասնավորապես</w:t>
      </w:r>
      <w:r w:rsidR="009310B8" w:rsidRPr="000D100B">
        <w:rPr>
          <w:rFonts w:ascii="Sylfaen" w:hAnsi="Sylfaen"/>
          <w:sz w:val="24"/>
          <w:szCs w:val="24"/>
        </w:rPr>
        <w:t>,</w:t>
      </w:r>
      <w:r w:rsidRPr="000D100B">
        <w:rPr>
          <w:rFonts w:ascii="Sylfaen" w:hAnsi="Sylfaen"/>
          <w:sz w:val="24"/>
          <w:szCs w:val="24"/>
        </w:rPr>
        <w:t xml:space="preserve"> կառավարչական ներգործության արդյունավետ կիրառմանը: Սակայն կան պահեր, որոնք անհրաժեշտ է հաշվի աոնել դեոևս որոշումների ընդունման նախնական փուլում: Դրանք են.</w:t>
      </w:r>
    </w:p>
    <w:p w:rsidR="000F0466" w:rsidRPr="000D100B" w:rsidRDefault="00071442"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1. ճիշտ ընտրել (նշանակել) կատարողներին, այսինքն ընդհանուր խնդիրը ճշգրիտ բաժանել մասնավոր խնդիրների, քանի որ, ըստ էության, վերին օղակի որոշման ընդունումը հանգում է ստորին մակարդակների մասնավոր խնդիրների լուծմանը: Այս պարագայում խոսքը տվյալ հիմնախնդրի վերաբերյալ առավելագույն տեղեկատվություն ունեցող անձանց նշանակման կամ կազմակերպական լիազորությունների փոխանցման մասին է: </w:t>
      </w:r>
    </w:p>
    <w:p w:rsidR="000F0466" w:rsidRPr="000D100B" w:rsidRDefault="00071442"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2. Որոշումը ճիշտ հասցնել կատարողներին, այսինքն ընտրել որոշման ձևակերպման առավել նպատակահարմար ձև (հրաման գրավոր կամ բանավոր, կարգադրություն, միջոցառումների պլան, տեխնոլոգիական քարտ, հրահանգներ և այլն) և որոշումն այնպես շարադրել, որ կատարողն անմիջապես գիտակցի հիմնախնդիրն ու պարզ տեսնի նպատակը:</w:t>
      </w:r>
    </w:p>
    <w:p w:rsidR="000F0466" w:rsidRPr="000D100B" w:rsidRDefault="00071442"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 3. Դրդել կատարողին ընդհանուր խնդիրներից բխող մասնավոր խնդիրների հիմնովին լուծմանն այն հաշվով, որ կատարողը գիտակցի ընդունվող որոշման անհրաժեշտությունն ու հավաստիությունը:</w:t>
      </w:r>
    </w:p>
    <w:p w:rsidR="000F0466" w:rsidRPr="000D100B" w:rsidRDefault="00071442"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 4. Կատարողի մեջ զարգացնել նախաձեռնողականություն նրան հանձնելով համապատասխան կազմակերպական լիազորություններ և հնարավորության սահմաններում նվազեցնել բծախնդիր վերահսկողությունը: </w:t>
      </w:r>
    </w:p>
    <w:p w:rsidR="00071442" w:rsidRPr="000D100B" w:rsidRDefault="00071442"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5. Ստեղծել վերահսկողության և անձնական պատասխանատվության գործուն համակարգ, անհրաժեշտության դեպքում մեծացնել կառավարչական կարևորագույն </w:t>
      </w:r>
      <w:r w:rsidRPr="000D100B">
        <w:rPr>
          <w:rFonts w:ascii="Sylfaen" w:hAnsi="Sylfaen"/>
          <w:sz w:val="24"/>
          <w:szCs w:val="24"/>
        </w:rPr>
        <w:lastRenderedPageBreak/>
        <w:t>որոշումների ընդունման գործընթացում աշխատողների անմիջական մասնակցության աստիճանը:</w:t>
      </w:r>
    </w:p>
    <w:p w:rsidR="008E4761" w:rsidRPr="000D100B" w:rsidRDefault="008E4761"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Որոշումների արդյունավետ տարբերակների ձևավորման և հնարավոր հետևանքների գնահատման համար որպես հիմնական տեղեկատվությւն են ծառայում.</w:t>
      </w:r>
    </w:p>
    <w:p w:rsidR="008E4761" w:rsidRPr="000D100B" w:rsidRDefault="008E4761" w:rsidP="000D100B">
      <w:pPr>
        <w:pStyle w:val="ListParagraph"/>
        <w:numPr>
          <w:ilvl w:val="0"/>
          <w:numId w:val="28"/>
        </w:numPr>
        <w:spacing w:after="0" w:line="240" w:lineRule="auto"/>
        <w:ind w:left="0" w:firstLine="142"/>
        <w:jc w:val="both"/>
        <w:rPr>
          <w:rFonts w:ascii="Sylfaen" w:hAnsi="Sylfaen"/>
          <w:sz w:val="24"/>
          <w:szCs w:val="24"/>
        </w:rPr>
      </w:pPr>
      <w:r w:rsidRPr="000D100B">
        <w:rPr>
          <w:rFonts w:ascii="Sylfaen" w:hAnsi="Sylfaen"/>
          <w:sz w:val="24"/>
          <w:szCs w:val="24"/>
        </w:rPr>
        <w:t>Իրավիճակի զարգացման դինամիկայի վերաբերյալ եղած տեղեկությունները,</w:t>
      </w:r>
    </w:p>
    <w:p w:rsidR="008E4761" w:rsidRPr="000D100B" w:rsidRDefault="008E4761" w:rsidP="000D100B">
      <w:pPr>
        <w:pStyle w:val="ListParagraph"/>
        <w:numPr>
          <w:ilvl w:val="0"/>
          <w:numId w:val="28"/>
        </w:numPr>
        <w:spacing w:after="0" w:line="240" w:lineRule="auto"/>
        <w:ind w:left="0" w:firstLine="142"/>
        <w:jc w:val="both"/>
        <w:rPr>
          <w:rFonts w:ascii="Sylfaen" w:hAnsi="Sylfaen"/>
          <w:sz w:val="24"/>
          <w:szCs w:val="24"/>
        </w:rPr>
      </w:pPr>
      <w:r w:rsidRPr="000D100B">
        <w:rPr>
          <w:rFonts w:ascii="Sylfaen" w:hAnsi="Sylfaen"/>
          <w:sz w:val="24"/>
          <w:szCs w:val="24"/>
        </w:rPr>
        <w:t xml:space="preserve">արտադրության (աշխատանքի) զարգացման միտումների իմացությունը. </w:t>
      </w:r>
    </w:p>
    <w:p w:rsidR="008E4761" w:rsidRPr="000D100B" w:rsidRDefault="008E4761" w:rsidP="000D100B">
      <w:pPr>
        <w:pStyle w:val="ListParagraph"/>
        <w:numPr>
          <w:ilvl w:val="0"/>
          <w:numId w:val="28"/>
        </w:numPr>
        <w:spacing w:after="0" w:line="240" w:lineRule="auto"/>
        <w:ind w:left="0" w:firstLine="142"/>
        <w:jc w:val="both"/>
        <w:rPr>
          <w:rFonts w:ascii="Sylfaen" w:hAnsi="Sylfaen"/>
          <w:sz w:val="24"/>
          <w:szCs w:val="24"/>
        </w:rPr>
      </w:pPr>
      <w:r w:rsidRPr="000D100B">
        <w:rPr>
          <w:rFonts w:ascii="Sylfaen" w:hAnsi="Sylfaen"/>
          <w:sz w:val="24"/>
          <w:szCs w:val="24"/>
        </w:rPr>
        <w:t>համակարգի ընդհանուր նպատակների և խնդիրների իմացությունը:</w:t>
      </w:r>
    </w:p>
    <w:p w:rsidR="004F68C0" w:rsidRPr="000D100B" w:rsidRDefault="004F68C0"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Ղեկավարին առաջադրվող պահանջներն են </w:t>
      </w:r>
    </w:p>
    <w:p w:rsidR="004F68C0" w:rsidRPr="000D100B" w:rsidRDefault="004F68C0"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1. Օգտագործել ստացված տեղեկատվությունը առանձնացնելով հիմնախնդրին առնչվողները, հստակորեն ձևակերպել լրացուցիչ տեղեկությունների ստացման առաջադրանքները:</w:t>
      </w:r>
    </w:p>
    <w:p w:rsidR="004F68C0" w:rsidRPr="000D100B" w:rsidRDefault="008B4BFC"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ab/>
      </w:r>
      <w:r w:rsidR="004F68C0" w:rsidRPr="000D100B">
        <w:rPr>
          <w:rFonts w:ascii="Sylfaen" w:hAnsi="Sylfaen"/>
          <w:sz w:val="24"/>
          <w:szCs w:val="24"/>
        </w:rPr>
        <w:t xml:space="preserve">2. Համակարգված վերլուծության ենթարկել իրավիճակը, առանձնացնել և ձևավորել հիմնախնդիրները, դրանց վրա ազդող ներքին և արտաքին գործոնները: </w:t>
      </w:r>
    </w:p>
    <w:p w:rsidR="004F68C0" w:rsidRPr="000D100B" w:rsidRDefault="004F68C0"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3. Կատարել ճիշտ նպատակադրում և ընդունել որոշում, ընդհանուր նպատակը տրոհել առանձին ենթանպատակների, հստակ ձևակերպել պահանջները, ընդհանուր և մասնավոր սահմանափակումները; </w:t>
      </w:r>
    </w:p>
    <w:p w:rsidR="008B4BFC" w:rsidRPr="000D100B" w:rsidRDefault="004F68C0"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4. Անսխալ կատարել և կազմակերպել որոշումների պատրաստման և ընդունման գործընթացները, դրանք կոորդինացնել, առավելագույն չափով օգտագործել տարբեր պրոֆիլի մասնագետների փորձն ու գիտելիքները, կոլեկտիվ մտածողությունը, ինչպես նաև բացահայտել ընդհանուր և մասնավոր նպատակների միջև եղած հակասությունները: </w:t>
      </w:r>
    </w:p>
    <w:p w:rsidR="00B462F1" w:rsidRPr="000D100B" w:rsidRDefault="004F68C0"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5. Արդյունավետ օգտագործել գիտական նվաճումներն ու առաջավոր </w:t>
      </w:r>
      <w:r w:rsidR="008B4BFC" w:rsidRPr="000D100B">
        <w:rPr>
          <w:rFonts w:ascii="Sylfaen" w:hAnsi="Sylfaen"/>
          <w:sz w:val="24"/>
          <w:szCs w:val="24"/>
        </w:rPr>
        <w:t>փ</w:t>
      </w:r>
      <w:r w:rsidRPr="000D100B">
        <w:rPr>
          <w:rFonts w:ascii="Sylfaen" w:hAnsi="Sylfaen"/>
          <w:sz w:val="24"/>
          <w:szCs w:val="24"/>
        </w:rPr>
        <w:t>որձը, զգալ նորն ու օգտակարը, հեռանկարային նպատակների ձեռք բերման փուլում գնահատել դժվարություններն ու օբյեկտիվ անհնարինությունները, հաշվի առնել և օգտագործել մարդկանց տրամադրվածությունը, ընդհանուր սոցիալ-քաղաքւսկան, ֆինանսատնտեսական և կագմակերպատեխնիկական իրավիճակները, ինչպես նաև բարելավել կազմակերպության հոգեբանական մթնոլորտը և կերպարը (իմիջը):</w:t>
      </w:r>
    </w:p>
    <w:p w:rsidR="00527957" w:rsidRPr="000D100B" w:rsidRDefault="00527957"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Ընդունված որոշումների իրագործման կատարելագործման ընթացքում գոյություն ունի մի հիմնախնդիր, որը կառավարման գիտության մեջ անվանվել է կարգադրությունների ապաանձնավորում կամ կարգադրությունների օբյեկտիվացում: </w:t>
      </w:r>
    </w:p>
    <w:p w:rsidR="000734A2" w:rsidRPr="000D100B" w:rsidRDefault="00527957"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Սոցիոլոգիայի և հոգեբանության զարգացման ժամանակակից մակարդակի պայմաններում ոչ ոք չի կասկածում, որ ենթական պետք է առաջադրանքը կատարի ոչ միայն այն պատճառով, որ չի ցանկանում թողնել անկարգապահ ու անիրազեկ աշխատողի տպավորություն, այլև այն համոզմամբ, որ անհրաժեշտ է գործել ստացված հանձնարարությանը համապատասխան, քանի որ գործողության այլ եղանակ տվյալ պարագայում անտեղի է: Հենց այս հանգամանքն էլ կոչվել է կարգադրությունների ապաանձնավորում և հիմնվում է այն փաստարկի վրա, որ ենթակայի ստացած կարգադրությունը օբյեկտիվ իրավիճակի տրամաբանական հետևանքն է: Օբյեկտիվ կարգադրությունների կիրառումը ենթակաների խմբում վերացնում է խմբային հոգեբանական դիմադրողականությունը, ուժեղացնում կոլեկտիվի համւսխմբվածությունը:</w:t>
      </w:r>
    </w:p>
    <w:p w:rsidR="000734A2" w:rsidRPr="000D100B" w:rsidRDefault="00527957"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 Ինչպես վկայում է փորձը, այնտեղ, որտեղ որոշումների ընդունման գործընթացն ու ղեկավարի արհեստավարժ </w:t>
      </w:r>
      <w:r w:rsidR="000734A2" w:rsidRPr="000D100B">
        <w:rPr>
          <w:rFonts w:ascii="Sylfaen" w:hAnsi="Sylfaen"/>
          <w:sz w:val="24"/>
          <w:szCs w:val="24"/>
        </w:rPr>
        <w:t>պա</w:t>
      </w:r>
      <w:r w:rsidRPr="000D100B">
        <w:rPr>
          <w:rFonts w:ascii="Sylfaen" w:hAnsi="Sylfaen"/>
          <w:sz w:val="24"/>
          <w:szCs w:val="24"/>
        </w:rPr>
        <w:t xml:space="preserve">տրասւովածության բարձր մակարդակը օրգանապես փոխկապակցված են, ինքնըստինքյան ստեղծվում է բարենպաստ սոցիալական և բարոյական մթնոլորտ: Այլ կերպ ասած, եթե ղեկավարն ու ենթակաները լավ գիտեն իրենց </w:t>
      </w:r>
      <w:r w:rsidRPr="000D100B">
        <w:rPr>
          <w:rFonts w:ascii="Sylfaen" w:hAnsi="Sylfaen"/>
          <w:sz w:val="24"/>
          <w:szCs w:val="24"/>
        </w:rPr>
        <w:lastRenderedPageBreak/>
        <w:t xml:space="preserve">իրավունքներն ու պարտականությունները, որոշումների իրագործումը կրում է միասնական և նպատակային բնույթ, ապա հաջողությամբ լուծվում </w:t>
      </w:r>
      <w:r w:rsidR="000734A2" w:rsidRPr="000D100B">
        <w:rPr>
          <w:rFonts w:ascii="Sylfaen" w:hAnsi="Sylfaen"/>
          <w:sz w:val="24"/>
          <w:szCs w:val="24"/>
        </w:rPr>
        <w:t>ե</w:t>
      </w:r>
      <w:r w:rsidRPr="000D100B">
        <w:rPr>
          <w:rFonts w:ascii="Sylfaen" w:hAnsi="Sylfaen"/>
          <w:sz w:val="24"/>
          <w:szCs w:val="24"/>
        </w:rPr>
        <w:t xml:space="preserve">ն թե սոցիալական և թե տնտեսական խնդիրները: </w:t>
      </w:r>
    </w:p>
    <w:p w:rsidR="008B4BFC" w:rsidRPr="000D100B" w:rsidRDefault="00527957"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Այսպիսով, կառավարչական որոշումների ընդունման և իրագործման գործընթացը կառավարման համակարգի բաղկացուցիչ տարրերից է, և այդ բարդ գործընթացին քաջատեղյակ լինելը ղեկավարին թույլ է տալիս ճիշտ կազմակերպել կառավարչական աշխատանքը, ֆունկցիոնալ ստորաբաժանումների, համապատասխան խմբերի և անհատների գործունեությունը</w:t>
      </w:r>
      <w:r w:rsidR="00DE79B5" w:rsidRPr="000D100B">
        <w:rPr>
          <w:rFonts w:ascii="Sylfaen" w:hAnsi="Sylfaen"/>
          <w:sz w:val="24"/>
          <w:szCs w:val="24"/>
        </w:rPr>
        <w:t>:</w:t>
      </w:r>
    </w:p>
    <w:p w:rsidR="008B4BFC" w:rsidRPr="000D100B" w:rsidRDefault="008B4BFC" w:rsidP="000D100B">
      <w:pPr>
        <w:pStyle w:val="ListParagraph"/>
        <w:spacing w:after="0"/>
        <w:ind w:left="0" w:firstLine="142"/>
        <w:jc w:val="both"/>
        <w:rPr>
          <w:rFonts w:ascii="Sylfaen" w:hAnsi="Sylfaen"/>
          <w:b/>
          <w:sz w:val="28"/>
          <w:szCs w:val="24"/>
        </w:rPr>
      </w:pPr>
    </w:p>
    <w:p w:rsidR="003803F3" w:rsidRPr="000D100B" w:rsidRDefault="003803F3" w:rsidP="000D100B">
      <w:pPr>
        <w:pStyle w:val="ListParagraph"/>
        <w:spacing w:after="0"/>
        <w:ind w:left="0" w:firstLine="142"/>
        <w:jc w:val="center"/>
        <w:rPr>
          <w:rFonts w:ascii="Sylfaen" w:hAnsi="Sylfaen"/>
          <w:b/>
          <w:i/>
          <w:sz w:val="24"/>
          <w:szCs w:val="24"/>
        </w:rPr>
      </w:pPr>
      <w:r w:rsidRPr="000D100B">
        <w:rPr>
          <w:rFonts w:ascii="Sylfaen" w:hAnsi="Sylfaen"/>
          <w:b/>
          <w:i/>
          <w:sz w:val="24"/>
          <w:szCs w:val="24"/>
        </w:rPr>
        <w:t>Մենեջերի գործունեության կազմակերպման առանձնահատկությունները ճապոնական և ամերիկյան ընկերություններում</w:t>
      </w:r>
    </w:p>
    <w:p w:rsidR="00992233" w:rsidRPr="000D100B" w:rsidRDefault="00992233" w:rsidP="000D100B">
      <w:pPr>
        <w:pStyle w:val="ListParagraph"/>
        <w:spacing w:after="0" w:line="360" w:lineRule="auto"/>
        <w:ind w:left="0" w:firstLine="142"/>
        <w:jc w:val="center"/>
        <w:rPr>
          <w:rFonts w:ascii="Sylfaen" w:hAnsi="Sylfaen"/>
          <w:b/>
          <w:sz w:val="24"/>
          <w:szCs w:val="24"/>
        </w:rPr>
      </w:pPr>
    </w:p>
    <w:p w:rsidR="00FA1B04" w:rsidRPr="000D100B" w:rsidRDefault="00B462F1"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Մարդկային ռեսուրսների կառավարման </w:t>
      </w:r>
      <w:r w:rsidRPr="000D100B">
        <w:rPr>
          <w:rFonts w:ascii="Sylfaen" w:hAnsi="Sylfaen"/>
          <w:b/>
          <w:i/>
          <w:sz w:val="24"/>
          <w:szCs w:val="24"/>
        </w:rPr>
        <w:t>ճապոնական</w:t>
      </w:r>
      <w:r w:rsidRPr="000D100B">
        <w:rPr>
          <w:rFonts w:ascii="Sylfaen" w:hAnsi="Sylfaen"/>
          <w:sz w:val="24"/>
          <w:szCs w:val="24"/>
        </w:rPr>
        <w:t xml:space="preserve"> համակարգը աշխարհում հայտնի է որպես առավել արդյունավետ և համարվում է ճապոնական տնտեսության զարգացման ամենակարևոր գործոններից մեկը: Մարդկային ռեսուրսների կառավարման ճապոնական մեթոդները տարբերվում են արևմտյան մեթոդներից: Մենեջմենթի ճապոնական մոդելը հիմնված է «Մենք բոլորս մի ընտանիք ենք» փիլիսոփայության վրա, ուստի ճապոնական մենեջմենթի ամենակարևոր խնդիրը աշխատողների հետ լավ հարաբերությունների հաստատումն է ապացուցելու, որ բոլոր աշխատողները մի ընտանիք են</w:t>
      </w:r>
      <w:r w:rsidR="003213C7" w:rsidRPr="000D100B">
        <w:rPr>
          <w:rFonts w:ascii="Sylfaen" w:hAnsi="Sylfaen"/>
          <w:sz w:val="24"/>
          <w:szCs w:val="24"/>
        </w:rPr>
        <w:t>:</w:t>
      </w:r>
      <w:r w:rsidRPr="000D100B">
        <w:rPr>
          <w:rFonts w:ascii="Sylfaen" w:hAnsi="Sylfaen"/>
          <w:sz w:val="24"/>
          <w:szCs w:val="24"/>
        </w:rPr>
        <w:t xml:space="preserve"> Ինչպես նշում է «Սոնի» կորպորացիայի հիմնադիր Ա.Մորիտան «Ձեռնարկության ղեկավարի պարտականությունն այն է, որ միշտ աշխատողներին մղի կարևոր աշխատանք կատարելու, որը բավարարվածություն կպատճառի, և որ ընկերությունում աշխատեն մի ընտանիքի անդամների պես: Դրան հասնելու համար, մենք հաճախ «Սոնի»-ի աշխատանքը վերափոխում ենք բանվորների ընդունակություններին և տաղանդին համապատասխան</w:t>
      </w:r>
      <w:r w:rsidR="003213C7" w:rsidRPr="000D100B">
        <w:rPr>
          <w:rFonts w:ascii="Sylfaen" w:hAnsi="Sylfaen"/>
          <w:sz w:val="24"/>
          <w:szCs w:val="24"/>
        </w:rPr>
        <w:t>»</w:t>
      </w:r>
      <w:r w:rsidRPr="000D100B">
        <w:rPr>
          <w:rFonts w:ascii="Sylfaen" w:hAnsi="Sylfaen"/>
          <w:sz w:val="24"/>
          <w:szCs w:val="24"/>
        </w:rPr>
        <w:t xml:space="preserve">: Կառավարման ճապոնական համակարգը ձգտում է ուժեղացնել աշխատողների կապը ֆիրմայի հետ ֆիրմայի շահերին նվիրվածությունը հասցնելով ինքնազոհության աստիճանի: Դրա շնորհիվ, ճապոնական կորպորացիաները առավելագույն չափով օգտագործում են աշխատողների նվիրվածությունը: </w:t>
      </w:r>
      <w:r w:rsidR="00FA1B04" w:rsidRPr="000D100B">
        <w:rPr>
          <w:rFonts w:ascii="Sylfaen" w:hAnsi="Sylfaen"/>
          <w:sz w:val="24"/>
          <w:szCs w:val="24"/>
        </w:rPr>
        <w:t>Ճ</w:t>
      </w:r>
      <w:r w:rsidRPr="000D100B">
        <w:rPr>
          <w:rFonts w:ascii="Sylfaen" w:hAnsi="Sylfaen"/>
          <w:sz w:val="24"/>
          <w:szCs w:val="24"/>
        </w:rPr>
        <w:t xml:space="preserve">ապոնացիները իրենց խիստ նույնացնում են վարձող ֆիրմային: Ինչպես բարձր պաշտոնյաները, այնպես էլ բանվորները իրենց համարում են ֆիրմայի ներկայացուցիչներ և յուրաքանչյուրը համոզված է, որ ինքը կարևոր ու անհրաժեշտ անձ է իր ընկերության համար, և որ ընկերության ճակատագիրը կախված է </w:t>
      </w:r>
      <w:r w:rsidR="00B70A88" w:rsidRPr="000D100B">
        <w:rPr>
          <w:rFonts w:ascii="Sylfaen" w:hAnsi="Sylfaen"/>
          <w:sz w:val="24"/>
          <w:szCs w:val="24"/>
        </w:rPr>
        <w:t>իրենցից</w:t>
      </w:r>
      <w:r w:rsidRPr="000D100B">
        <w:rPr>
          <w:rFonts w:ascii="Sylfaen" w:hAnsi="Sylfaen"/>
          <w:sz w:val="24"/>
          <w:szCs w:val="24"/>
        </w:rPr>
        <w:t>: Կորպորացիայի հետ աշխատողների նույնացումը ստեղծում է բարոյական առողջ մթնոլորտ և նպաստում բարձր արդյունավետությանը:</w:t>
      </w:r>
    </w:p>
    <w:p w:rsidR="00FA1B04" w:rsidRPr="000D100B" w:rsidRDefault="00B462F1"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Սովորաբար, ճապոնացիները շատ են աշխատում իրենց ֆիրմայի համար: Սրանք հազվադեպ են օգտվում հանգստյան և ագատ օրերից, աոանց պայմանի կատարում են արտաժամյա աշխատանք, ոչ ամբողջությամբ են օգտագործում վճարովի արձակուրդը համոզված լինելով, որ իրենց պարտքն աշխատելն է. և որ դա անհրաժեշտ է ֆիրմային: Ֆիրմայի հետ խիստ նույնացումը համարվում է մարդկային ռեսուրսների արդյունավետ կառավարման արդյունք: ճապոնիայում անձնակազմի կառավարման ամենակարևոր առանձնահատկություններն են. </w:t>
      </w:r>
    </w:p>
    <w:p w:rsidR="00FA1B04" w:rsidRPr="000D100B" w:rsidRDefault="00B462F1" w:rsidP="000D100B">
      <w:pPr>
        <w:pStyle w:val="ListParagraph"/>
        <w:spacing w:after="0" w:line="240" w:lineRule="auto"/>
        <w:ind w:left="0" w:firstLine="142"/>
        <w:jc w:val="both"/>
        <w:rPr>
          <w:rFonts w:ascii="Sylfaen" w:hAnsi="Sylfaen"/>
          <w:sz w:val="24"/>
          <w:szCs w:val="24"/>
        </w:rPr>
      </w:pPr>
      <w:r w:rsidRPr="000D100B">
        <w:rPr>
          <w:rFonts w:ascii="Courier New" w:hAnsi="Courier New" w:cs="Courier New"/>
          <w:sz w:val="24"/>
          <w:szCs w:val="24"/>
        </w:rPr>
        <w:lastRenderedPageBreak/>
        <w:t>■</w:t>
      </w:r>
      <w:r w:rsidRPr="000D100B">
        <w:rPr>
          <w:rFonts w:ascii="Sylfaen" w:hAnsi="Sylfaen"/>
          <w:sz w:val="24"/>
          <w:szCs w:val="24"/>
        </w:rPr>
        <w:t>ցմահ վարձման համակարգը, աշխատավարձի յուրահատուկ համակարգը, որտեղ վարձատրությունն ավելանում է տարիքի և ստաժի հետ (ավագության սկզբունք</w:t>
      </w:r>
      <w:r w:rsidR="00FA1B04" w:rsidRPr="000D100B">
        <w:rPr>
          <w:rFonts w:ascii="Sylfaen" w:hAnsi="Sylfaen"/>
          <w:sz w:val="24"/>
          <w:szCs w:val="24"/>
        </w:rPr>
        <w:t xml:space="preserve">), </w:t>
      </w:r>
    </w:p>
    <w:p w:rsidR="003E50F7" w:rsidRPr="000D100B" w:rsidRDefault="00B462F1" w:rsidP="000D100B">
      <w:pPr>
        <w:pStyle w:val="ListParagraph"/>
        <w:spacing w:after="0" w:line="240" w:lineRule="auto"/>
        <w:ind w:left="0" w:firstLine="142"/>
        <w:jc w:val="both"/>
        <w:rPr>
          <w:rFonts w:ascii="Sylfaen" w:hAnsi="Sylfaen"/>
          <w:sz w:val="24"/>
          <w:szCs w:val="24"/>
        </w:rPr>
      </w:pPr>
      <w:r w:rsidRPr="000D100B">
        <w:rPr>
          <w:rFonts w:ascii="Courier New" w:hAnsi="Courier New" w:cs="Courier New"/>
          <w:sz w:val="24"/>
          <w:szCs w:val="24"/>
        </w:rPr>
        <w:t>■</w:t>
      </w:r>
      <w:r w:rsidRPr="000D100B">
        <w:rPr>
          <w:rFonts w:ascii="Sylfaen" w:hAnsi="Sylfaen" w:cs="Calibri"/>
          <w:sz w:val="24"/>
          <w:szCs w:val="24"/>
        </w:rPr>
        <w:t>«</w:t>
      </w:r>
      <w:r w:rsidRPr="000D100B">
        <w:rPr>
          <w:rFonts w:ascii="Sylfaen" w:hAnsi="Sylfaen"/>
          <w:sz w:val="24"/>
          <w:szCs w:val="24"/>
        </w:rPr>
        <w:t>էգալիտարիզմը» (հավասարարությունը):</w:t>
      </w:r>
    </w:p>
    <w:p w:rsidR="00E923B8" w:rsidRPr="000D100B" w:rsidRDefault="003E50F7"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Ճ</w:t>
      </w:r>
      <w:r w:rsidR="00B462F1" w:rsidRPr="000D100B">
        <w:rPr>
          <w:rFonts w:ascii="Sylfaen" w:hAnsi="Sylfaen"/>
          <w:sz w:val="24"/>
          <w:szCs w:val="24"/>
        </w:rPr>
        <w:t xml:space="preserve">ապոնական խոշոր կորպորացիաներում անձնակազմի կայունության, ֆիրմային նվիրվածության ապահովման կարևոր մեթոդ է «ցմահ վարձման» համակարգը: Այս համակարգի էությունն այն է, որ ֆիրման միջնակարգ և բարձրագույն ուսումնական հաստատությունների շրջանավարտներին ավարտելուց անմիջապես հետո աշխատանքի է ընդունում որպես հիմնական աշխատող </w:t>
      </w:r>
      <w:r w:rsidRPr="000D100B">
        <w:rPr>
          <w:rFonts w:ascii="Sylfaen" w:hAnsi="Sylfaen"/>
          <w:sz w:val="24"/>
          <w:szCs w:val="24"/>
        </w:rPr>
        <w:t>ե</w:t>
      </w:r>
      <w:r w:rsidR="00B462F1" w:rsidRPr="000D100B">
        <w:rPr>
          <w:rFonts w:ascii="Sylfaen" w:hAnsi="Sylfaen"/>
          <w:sz w:val="24"/>
          <w:szCs w:val="24"/>
        </w:rPr>
        <w:t>րաշխավորելով մշտական աշխատանք մինչև նրանց կենսաթոշակային տարիքի հասնելը: «Աշխատանքի ընդունումը հիմնվում է ոչ միայն որոշակի մասնագիտական հմտությունների և որակավորման վրա, այլ «մարդու վարձման», որի ուսուցումը և վերապատրաստումը կատարվում է նրա ամբողջ մասնագիտական կարիերայի ընթացքում</w:t>
      </w:r>
      <w:r w:rsidR="00E923B8" w:rsidRPr="000D100B">
        <w:rPr>
          <w:rFonts w:ascii="Sylfaen" w:hAnsi="Sylfaen"/>
          <w:sz w:val="24"/>
          <w:szCs w:val="24"/>
        </w:rPr>
        <w:t>»</w:t>
      </w:r>
      <w:r w:rsidR="00B462F1" w:rsidRPr="000D100B">
        <w:rPr>
          <w:rFonts w:ascii="Sylfaen" w:hAnsi="Sylfaen"/>
          <w:sz w:val="24"/>
          <w:szCs w:val="24"/>
        </w:rPr>
        <w:t xml:space="preserve">: «Ցմահ վարձման» համակարգով աշխատողը զգում է, որ իր բարեկեցությանը երկարաժամկետ հեռանկարում ուղղակիորեն կախված է ձեռնարկության բարգավաճումից, իսկ ձեռնարկության ղեկավարությունը իր հերթին գիտակցում է, որ ձեռնարկության ծաղկումը կախված է զբաղվածների աշխատանքի արդյունավետությունից, նրանց պարտաճանաչությունից, նախաձեռնողականությունից, գործնական և անձնական պարկեշտությունից: Այս համատեքստում բնական է աշխատողների առաջխաղացումը ծառայողական աստիճանով տվյալ ձեռնարկությունում, նրանց աշխատանքային ստաժին համապատասխան, մենեջերների ձգտումը առավելագույնս արդյունավետ օգտագործելու անձնակազմի հմտությունները և գիտելիքները: Սակայն այս համակարգը ճապոնական ոչ բոլոր կորպորացիաներում է գործում: «Ցմահ վարձման» համակարգը հիմնականում կիրառվում է խոշոր ֆիրմաներում, միջին ֆիրմաների մի մասում և պետական հաստատություններում բայց ոչ մեծ չափով: Օրինակ, «ցմահ վարձման» համակարգն ընդգրկում է խոշոր ֆիրմաներում զբաղվածների </w:t>
      </w:r>
      <w:r w:rsidRPr="000D100B">
        <w:rPr>
          <w:rFonts w:ascii="Sylfaen" w:hAnsi="Sylfaen"/>
          <w:sz w:val="24"/>
          <w:szCs w:val="24"/>
        </w:rPr>
        <w:t>մոտավորապես</w:t>
      </w:r>
      <w:r w:rsidR="00B462F1" w:rsidRPr="000D100B">
        <w:rPr>
          <w:rFonts w:ascii="Sylfaen" w:hAnsi="Sylfaen"/>
          <w:sz w:val="24"/>
          <w:szCs w:val="24"/>
        </w:rPr>
        <w:t xml:space="preserve">: Ընդ որում, «ցմահ վարձման» համակարգը ոչ մի տեղ իրավաբանորեն ամրագրված չէ, հիմնվում է միայն խոշոր ընկերությունների կառավարիչների և վարձվող աշխատողների բանավոր պայմանավորվածությունների վրա և հզոր աջակցություն ունի ներֆիրմային արհմիությունների կողմից: Ցմահ վարձման համակարգով աշխատող հիմնական աշխատողների աշխատավարձը ամեն տարի ավելանում է, նրանք ընկերության սոցիալական ֆոնդերից ստանում են զգալի արտոնություններ և նպաստներ մինչև կենսաթոշակի անցնելը: Անձնակազմի աշխատանքի գնահատումը ճապոնական ֆիրմաներում (ի տարբերություն ԱՄՆ-ի) իրականացվում է խմբային, այլ ոչ թե անհատական նորմաների հիման վրա: Եվ աշխատողները միմյանց հետ մրցակցում են գլխավորապես որակավորման բարձրացման, ինչպես նաև ձեռնարկության նկատմամբ նվիրվածության ցուցաբերման ցուցանիշներով: Ծառայության մեջ առաջխաղացումը նույնպես կախված է տարիքից և ստաժից, հետո հաշվի են առնվում մնացած հատկանիշները: </w:t>
      </w:r>
      <w:r w:rsidRPr="000D100B">
        <w:rPr>
          <w:rFonts w:ascii="Sylfaen" w:hAnsi="Sylfaen"/>
          <w:sz w:val="24"/>
          <w:szCs w:val="24"/>
        </w:rPr>
        <w:t>Ճ</w:t>
      </w:r>
      <w:r w:rsidR="00B462F1" w:rsidRPr="000D100B">
        <w:rPr>
          <w:rFonts w:ascii="Sylfaen" w:hAnsi="Sylfaen"/>
          <w:sz w:val="24"/>
          <w:szCs w:val="24"/>
        </w:rPr>
        <w:t xml:space="preserve">ապոնիայում ղեկավար անձնակազմի ընտրությունը կատարվում է ընկերության աշխատողներից: Սրանով մի քանի նպատակ է հետապնդվում, գտնել այնպիսի մարդ, որը մանրամասն իմանա արտադրության առանձնահատկությունները, ամրապնդվի աշխատողի կապը ֆիրմայի հետ և պահպանվի նրա աշխատանքային ստաժը: ճապոնական մասնագետների կարծիքով ծառայության մեջ պետք է առաջխաղացում ունենան այն մարդիկ, ովքեր ազնիվ են, պարկեշտ, համեստ և </w:t>
      </w:r>
      <w:r w:rsidRPr="000D100B">
        <w:rPr>
          <w:rFonts w:ascii="Sylfaen" w:hAnsi="Sylfaen"/>
          <w:sz w:val="24"/>
          <w:szCs w:val="24"/>
        </w:rPr>
        <w:t>աշխատասե</w:t>
      </w:r>
      <w:r w:rsidR="00B462F1" w:rsidRPr="000D100B">
        <w:rPr>
          <w:rFonts w:ascii="Sylfaen" w:hAnsi="Sylfaen"/>
          <w:sz w:val="24"/>
          <w:szCs w:val="24"/>
        </w:rPr>
        <w:t xml:space="preserve">: Հիմնական աշխատողը չի կարող հեռացվել աշխատանքից, եթե չի գործել </w:t>
      </w:r>
      <w:r w:rsidR="00B462F1" w:rsidRPr="000D100B">
        <w:rPr>
          <w:rFonts w:ascii="Sylfaen" w:hAnsi="Sylfaen"/>
          <w:sz w:val="24"/>
          <w:szCs w:val="24"/>
        </w:rPr>
        <w:lastRenderedPageBreak/>
        <w:t xml:space="preserve">ծանր հանցագործություն: Երբ նրան հեռացնում են կամ ինքն է հեռանում աշխատանքից, ապա </w:t>
      </w:r>
      <w:r w:rsidRPr="000D100B">
        <w:rPr>
          <w:rFonts w:ascii="Sylfaen" w:hAnsi="Sylfaen"/>
          <w:sz w:val="24"/>
          <w:szCs w:val="24"/>
        </w:rPr>
        <w:t>զ</w:t>
      </w:r>
      <w:r w:rsidR="00B462F1" w:rsidRPr="000D100B">
        <w:rPr>
          <w:rFonts w:ascii="Sylfaen" w:hAnsi="Sylfaen"/>
          <w:sz w:val="24"/>
          <w:szCs w:val="24"/>
        </w:rPr>
        <w:t>րկվում է աշխատանքային ստաժից և նույն կարգի ֆիրմայում աշխատելու հնարավորությունից: Քանի որ մի ընկերությունում 5 - 20 տարի աշխատելուց հետո, մեկ այլ նման ֆիրմայում նույն պայմաններով չի կարող աշխատանքի ընդունվել, ապա ստիպված է աշխատանք փնտրել երկրորդ կարգի ֆիրմաներում, որտեղ համեմատաբար ցածր է աշխատավարձը և զբաղվածության երաշխիքը: Դրա շնորհիվ խոշոր կորպորացիաներում չնչին է աշխատողների հոսունությունը: Հիմնական աշխատողները ֆիրմայում աշխատում են մինչև 60 - 65 տարին լրանալը: Թոշակի անցնելով նրանք ստանում են արձակման միանվագ նպաստ, որը հավասար է նրանց 3-4 տարվա աշխատավարձին: Այս վճարները աշխատողների կողմից ոչ մի նախնական մուծում չեն պահանջում, այլ իրականացվում են անհատույց ձեռնարկության շահույթից: Այն ստանալու իրավունք ունենալու միակ պայմանը տվյալ ձեռնարկությունում քսան տարուց ոչ պակաս անընդհատ ստաժն է: Արձակման նպաստի չափը կախված է ինչպես աշխատանքային ստաժից, այնպես էլ աշխատողի կրթական մակարդակից: Ֆիրման թոշակ կամ սոցիալական նպաստներ չի հատկացնում նրանց: Սահմանային տարիքում թոշակի անցած աշխատողը կարող է.</w:t>
      </w:r>
    </w:p>
    <w:p w:rsidR="00E923B8" w:rsidRPr="000D100B" w:rsidRDefault="00B462F1"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 1. ավելի ցածր աշխատավարձով ժամանակավոր աշխատողի կարգավիճակով շարունակել աշխատանքը ֆիրմայում, </w:t>
      </w:r>
    </w:p>
    <w:p w:rsidR="00E923B8" w:rsidRPr="000D100B" w:rsidRDefault="00B462F1"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2. գործուղվել աշխատելու ֆիրմայի հետ համագործակցող երկրորդական ֆիրմա, նման առավելությունները չեն տարածվում մանր ու միջին ֆիրմաների վրա, որոնք չեն կիրառում «ցմահ վարձման» համակարգը, </w:t>
      </w:r>
    </w:p>
    <w:p w:rsidR="00E923B8" w:rsidRPr="000D100B" w:rsidRDefault="00B462F1"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3. համատեղել աշխատանքը իր և այլ ձեռնարկությունում,</w:t>
      </w:r>
    </w:p>
    <w:p w:rsidR="00DE2E26" w:rsidRPr="000D100B" w:rsidRDefault="00B462F1"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 4. ստեղծել իր գործը (եթե ֆինանսական հնարավորությունները թույլ են տալիս): Խոշոր ֆիրմաները աշխատողներին խթանելու նպատակով լայնորեն կիրառում են պարգևատրման յուրահատուկ համակարգ, ձեռնարկության շահույթի մի մասը բաշխվում է դրամական պարգևների /բոնուսների/ ձևով</w:t>
      </w:r>
      <w:r w:rsidR="000C43AC" w:rsidRPr="000D100B">
        <w:rPr>
          <w:rFonts w:ascii="Sylfaen" w:hAnsi="Sylfaen"/>
          <w:sz w:val="24"/>
          <w:szCs w:val="24"/>
        </w:rPr>
        <w:t xml:space="preserve"> /:</w:t>
      </w:r>
      <w:r w:rsidRPr="000D100B">
        <w:rPr>
          <w:rFonts w:ascii="Sylfaen" w:hAnsi="Sylfaen"/>
          <w:sz w:val="24"/>
          <w:szCs w:val="24"/>
        </w:rPr>
        <w:t xml:space="preserve"> Տարվամեջ 2 անգամ ամռանը և ձմռանը, աշխատողները ստանում են </w:t>
      </w:r>
      <w:r w:rsidR="00D848D2" w:rsidRPr="000D100B">
        <w:rPr>
          <w:rFonts w:ascii="Sylfaen" w:hAnsi="Sylfaen"/>
          <w:sz w:val="24"/>
          <w:szCs w:val="24"/>
        </w:rPr>
        <w:t>բոնուսնե</w:t>
      </w:r>
      <w:r w:rsidRPr="000D100B">
        <w:rPr>
          <w:rFonts w:ascii="Sylfaen" w:hAnsi="Sylfaen"/>
          <w:sz w:val="24"/>
          <w:szCs w:val="24"/>
        </w:rPr>
        <w:t xml:space="preserve">ր աշխատավարձի հաստատագրված տոկոսի չափով, որը կախված է ֆիրմայի գործունեության արդյունքներից. Որոշ մանր ու միջին ձեռնարկություններ նույնպես կիրառում են այս համակարգը աշխատողներին տրամադրեւով դրամական ավելի փոքր պարգևներ. Որոշ խոշոր ձեռնարկություններում ամառային և ձմեռային «բոնուսների» ընդհանուր գումարը </w:t>
      </w:r>
      <w:r w:rsidR="00D848D2" w:rsidRPr="000D100B">
        <w:rPr>
          <w:rFonts w:ascii="Sylfaen" w:hAnsi="Sylfaen"/>
          <w:sz w:val="24"/>
          <w:szCs w:val="24"/>
        </w:rPr>
        <w:t>ե</w:t>
      </w:r>
      <w:r w:rsidRPr="000D100B">
        <w:rPr>
          <w:rFonts w:ascii="Sylfaen" w:hAnsi="Sylfaen"/>
          <w:sz w:val="24"/>
          <w:szCs w:val="24"/>
        </w:rPr>
        <w:t xml:space="preserve">րբեմն կազմում է չորսից վեց ամսվա աշխատավարձ: ճապոնական ֆիրմաներում լայնորեն կիրառվում է ռոտացիայի յուրահատուկ համակարգ, այսինքն աշխատողների աշխատատեղի փոփոխումը, աշխատանքային դերերի ընդհանրացումը կազմակերպության շրջանակներում աշխատողների ամբողջ աշխատանքային գործունեության ընթացքում: </w:t>
      </w:r>
      <w:r w:rsidR="00D848D2" w:rsidRPr="000D100B">
        <w:rPr>
          <w:rFonts w:ascii="Sylfaen" w:hAnsi="Sylfaen"/>
          <w:sz w:val="24"/>
          <w:szCs w:val="24"/>
        </w:rPr>
        <w:t>Ճ</w:t>
      </w:r>
      <w:r w:rsidRPr="000D100B">
        <w:rPr>
          <w:rFonts w:ascii="Sylfaen" w:hAnsi="Sylfaen"/>
          <w:sz w:val="24"/>
          <w:szCs w:val="24"/>
        </w:rPr>
        <w:t xml:space="preserve">ապոնական կազմակերպության բոլոր աշխատողները աշխատում են նրա բարգավաճման համար և պետք է պատրաստ լինեն կատարելու աշխատանքային բազմաթիվ դերեր: Նրանք իրենց աշխատատեղերի «սեփականատերերը» չեն և պետք է միշտ պատրաստ լինեն նաև այլ աշխատանք կատարելուն: </w:t>
      </w:r>
      <w:r w:rsidR="00017BC7" w:rsidRPr="000D100B">
        <w:rPr>
          <w:rFonts w:ascii="Sylfaen" w:hAnsi="Sylfaen"/>
          <w:sz w:val="24"/>
          <w:szCs w:val="24"/>
        </w:rPr>
        <w:t>Ճ</w:t>
      </w:r>
      <w:r w:rsidRPr="000D100B">
        <w:rPr>
          <w:rFonts w:ascii="Sylfaen" w:hAnsi="Sylfaen"/>
          <w:sz w:val="24"/>
          <w:szCs w:val="24"/>
        </w:rPr>
        <w:t xml:space="preserve">ապոնացիները գտնում են, որ եթե երկար ժամանակ աշխատողը կատարում է միևնույն աշխատանքը, ապա կորչում է հետաքրքրությունը դրա նկատմամբ և նվազում է պատասխանատվության մակարդակը: «Երբ մարդիկ իրենց ամբողջ աշխատանքային գործունեության ընթացքում աշխատում են մեկ մասնագիտությամբ, նրանց մեջ առաջանում է հակվածություն դեպի այդ </w:t>
      </w:r>
      <w:r w:rsidRPr="000D100B">
        <w:rPr>
          <w:rFonts w:ascii="Sylfaen" w:hAnsi="Sylfaen"/>
          <w:sz w:val="24"/>
          <w:szCs w:val="24"/>
        </w:rPr>
        <w:lastRenderedPageBreak/>
        <w:t>մասնագիտությունը և ոչ թե ֆիրման, ինչի հետևանքով նրանք խորությամբ չեն ճանաչում ոչ մարդկանց, ոչ էլ ֆիրմայի հիմնախնդիրները, և այդ պատճառով չեն կարող որակյալ օգնություն ցույց տալ սեփական կազմակերպության մյուս մասնագետներին: Հետևաբար, պետք է փոխել աշխատատեղը, աշխատանքի բնույթը, և ռոտացիան համարվում է նորմա: «Ամբողջ աշխատանքային գործունեության ընթացքում մի պաշտոնից մյուսը տեղափոխման գործընթացը հավասար չափով վերաբերում է ճապոնական ֆիրմայի բոլոր աշխատողներին»:</w:t>
      </w:r>
    </w:p>
    <w:p w:rsidR="00DE2E26" w:rsidRPr="000D100B" w:rsidRDefault="00B462F1"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Ռոտացիայի հաճախականությունը կախված է մի շարք գործոններից (տարիք, ստաժ, կրթություն, մասնագիտություն) և կարող է լինել 3 - 5 տարին մեկ: Արդյունքում յուրաքանչյուր աշխատող ձեռք է բերում մի քանի մասնագիտություն: Ռոտացիան ապահովում է ինչպես խմբի ներսում. այնպես էլ ամբողջ կազմակերպության ստորաբաժանումների միջև փոխգործունեությունը, փոխլրացումը, ինչպես նաև ծագող խնդիրների արագ լուծումը: </w:t>
      </w:r>
    </w:p>
    <w:p w:rsidR="00DE2E26" w:rsidRPr="000D100B" w:rsidRDefault="00DE2E26"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Ճ</w:t>
      </w:r>
      <w:r w:rsidR="00B462F1" w:rsidRPr="000D100B">
        <w:rPr>
          <w:rFonts w:ascii="Sylfaen" w:hAnsi="Sylfaen"/>
          <w:sz w:val="24"/>
          <w:szCs w:val="24"/>
        </w:rPr>
        <w:t>ապոնական ձեռնարկությունների կառավարմանը, ի տարբերություն զարգացած այլ երկրների. բնորոշ է ևս մեկ առանձնահատկություն էգալիտարիզմը (հավասարարության սկզբունքը), որը այդ երկրռւմ համարվում է հանրորեն ընդունված սոցիալական իդեալ: Այդ սկզբունքի էությունն այն է, որ մենեջերների համար չեն ստեղծվում հատուկ արտոնություններ, նրանց եկամուտները շատ չեն գերազանցում շարքային աշխատողների եկամուտները (ընդամենը 2 - 2,5 անգամ): Այս հանգամանքը նպաստում է անձնակազմի և վարչակազմի միջև վստահության առաջացմանը, առանց որի դժվար է ակնկալել ձեռնարկության գործունեության բարձր, կայուն տնտեսական և. հատկապես սոցիալական ցուցանիշներ:</w:t>
      </w:r>
    </w:p>
    <w:p w:rsidR="00CF1B24" w:rsidRPr="000D100B" w:rsidRDefault="00DE2E26"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Մ</w:t>
      </w:r>
      <w:r w:rsidR="00B462F1" w:rsidRPr="000D100B">
        <w:rPr>
          <w:rFonts w:ascii="Sylfaen" w:hAnsi="Sylfaen"/>
          <w:sz w:val="24"/>
          <w:szCs w:val="24"/>
        </w:rPr>
        <w:t xml:space="preserve">արդկային ռեսուրսների կառավարման </w:t>
      </w:r>
      <w:r w:rsidR="00B462F1" w:rsidRPr="000D100B">
        <w:rPr>
          <w:rFonts w:ascii="Sylfaen" w:hAnsi="Sylfaen"/>
          <w:b/>
          <w:i/>
          <w:sz w:val="24"/>
          <w:szCs w:val="24"/>
        </w:rPr>
        <w:t>ամերիկյան</w:t>
      </w:r>
      <w:r w:rsidR="00B462F1" w:rsidRPr="000D100B">
        <w:rPr>
          <w:rFonts w:ascii="Sylfaen" w:hAnsi="Sylfaen"/>
          <w:sz w:val="24"/>
          <w:szCs w:val="24"/>
        </w:rPr>
        <w:t xml:space="preserve"> մեթոդները նույնպես շատ արդյունավետ են, և աշխարհի շատ երկրներ կիրառում են անձնակազմի կառավարման ամերիկյան մոտեցումները: Ի տարբերություն ճապոնական մեթոդների, ամերիկյանը </w:t>
      </w:r>
      <w:r w:rsidR="00D15651" w:rsidRPr="000D100B">
        <w:rPr>
          <w:rFonts w:ascii="Sylfaen" w:hAnsi="Sylfaen"/>
          <w:sz w:val="24"/>
          <w:szCs w:val="24"/>
        </w:rPr>
        <w:t>խրախո</w:t>
      </w:r>
      <w:r w:rsidR="00B462F1" w:rsidRPr="000D100B">
        <w:rPr>
          <w:rFonts w:ascii="Sylfaen" w:hAnsi="Sylfaen"/>
          <w:sz w:val="24"/>
          <w:szCs w:val="24"/>
        </w:rPr>
        <w:t xml:space="preserve">սում է անհատականությունը, դինամիզմը, մրցունակությունը: Մարդկային ռեսուրսների կառավարման և ճապոնական, և ամերիկյան մոդելները հիմնական ուշադրությունը հատկացնում են մարդկային գործոնին, սակայն օգտագործում Են մարդկային ռեսուրսների կառավարման տարբեր մեթոդներ: Ինչպես ճապոնականում, ամերիկյան ձեռնարկություններում ևս կադրերի ուսուցմանը և զարգացմանը շատ մեծ նշանակություն է տրվում, սակայն կադրերի պատրաստման ռազմավարությունը տարբեր է: Եթե ճապոնական կորպորացիաները նոր կադրերից որակավորված բանվորներ և լավ մասնագետներ պատրաստելու խնդիրը ամբողջությամբ վերցնում </w:t>
      </w:r>
      <w:r w:rsidR="00D15651" w:rsidRPr="000D100B">
        <w:rPr>
          <w:rFonts w:ascii="Sylfaen" w:hAnsi="Sylfaen"/>
          <w:sz w:val="24"/>
          <w:szCs w:val="24"/>
        </w:rPr>
        <w:t>ե</w:t>
      </w:r>
      <w:r w:rsidR="00B462F1" w:rsidRPr="000D100B">
        <w:rPr>
          <w:rFonts w:ascii="Sylfaen" w:hAnsi="Sylfaen"/>
          <w:sz w:val="24"/>
          <w:szCs w:val="24"/>
        </w:rPr>
        <w:t xml:space="preserve">ն իրենց վրա, ապա ամերիկյան կորպորացիաները հիմնականում ապավինում են </w:t>
      </w:r>
      <w:r w:rsidR="00D15651" w:rsidRPr="000D100B">
        <w:rPr>
          <w:rFonts w:ascii="Sylfaen" w:hAnsi="Sylfaen"/>
          <w:sz w:val="24"/>
          <w:szCs w:val="24"/>
        </w:rPr>
        <w:t>համա</w:t>
      </w:r>
      <w:r w:rsidR="00B462F1" w:rsidRPr="000D100B">
        <w:rPr>
          <w:rFonts w:ascii="Sylfaen" w:hAnsi="Sylfaen"/>
          <w:sz w:val="24"/>
          <w:szCs w:val="24"/>
        </w:rPr>
        <w:t xml:space="preserve">լսարաններին, քոլեջներին, բիզնեսի դպրոցներին: Ընդ որում, աշխատողների ուսուցման, վերապատրաստման, կատարելագործման համար կորպորացիաները, ընդհանուր առմամբ, պետությունից ավելի շատ միջոցներ են ծախսում: Ամեն տարի ամերիկյան կազմակերպությունները աշխատողների ուսուցման համար ծախսում են 100 մլրդ դոլար: ճապոնական ձեռնարկությունների անձնակազմի վարձատրման և առաջխաղացման քաղաքականության մեջ կիրառվող «ավագության սկզբունքը» հակադրվում է ամերիկյան ձեռնարկություններում կիրառվող «արժանիքների, վաստակի սկզբունքին»: Սրան համապատասխան աշխատավարձի մակարդակը, պարգևները, պաշտոնում առաջխաղացումը կախված են ոչ թե տարիքից, ստաժից և սեռից, այլ աշխատանքի </w:t>
      </w:r>
      <w:r w:rsidR="00B462F1" w:rsidRPr="000D100B">
        <w:rPr>
          <w:rFonts w:ascii="Sylfaen" w:hAnsi="Sylfaen"/>
          <w:sz w:val="24"/>
          <w:szCs w:val="24"/>
        </w:rPr>
        <w:lastRenderedPageBreak/>
        <w:t xml:space="preserve">իրական արդյունքներից: Այս դեպքում միևնույն պաշտոնի աշխատողների աշխատավարձի և պարգևատրման տարբերակումը շատ մեծ է: Ամբողջ կադրային աշխատանքի կարևոր ուղղությունը աշխատողների աշխատանքի ամենամյա անհատական գնահատումն է և ատեստավորումը, որը հիմնված է հատուկ «ձևական» չափանիշների և դրա անցկացման հաստատված ընթացակարգի վրա: Ամերիկյան ֆիրմաներում, ի տարբերություն ճապոնականի, աշխատանքային ռոտացիան և յուրաքանչյուր աշխատողի ծառայողական աճը կապված են միայն մեկ ոլորտի աշխատանքի հետ ֆինանսներ, մարքեթինգ, հաշվապահություն, իրացման ծառայություն և այլն: Այսինքն ամերիկյան ֆիրմաները ուղղորդված են դեպի նեղ մասնագետների պատրաստման խորացումը: Ամերիկյան մասնագետները արհեստավարժ են գիտելիքների նեղ բնագավառում, և այդ պատճառով առաջխաղացումը կատարվում է միայն ուղղահայաց (այսինքն հաշվապահը կարող է առաջխաղացում ունենալ միայն այդ բնագավառում), իսկ դա սահմանափակում է կառավարման մակարդակներով առաջընթացը և պայմանավորում Է կադրերի հոսունությունը մի ֆիրմայից դեպի մյուսը: Ի տարբերություն ճապոնացիների, որոնք հայտնի են իրենց ֆիրմային մեծ նվիրվածությամբ, ամերիկացիները պատրաստ են անմիջապես թողնել ֆիրման, եթե այլ ֆիրմայում ավելի բարձր վարձատրվող աշխատանք են առաջարկել: Աշխատուժի հոսունությունը կրճատելու և աշխատանքի արդյունավետությունը բարձրացնելու նպատակով, աշխատավարձի հետ զուգահեռ, ամերիկյան ձեռնարկությունները իրենց աշխատողներին տրամադրում են բազմապիսի լրացուցիչ արտոնություններ: Դրանցից են կյանքի, առողջության և կենսաթոշակային </w:t>
      </w:r>
      <w:r w:rsidR="00A91D85" w:rsidRPr="000D100B">
        <w:rPr>
          <w:rFonts w:ascii="Sylfaen" w:hAnsi="Sylfaen"/>
          <w:sz w:val="24"/>
          <w:szCs w:val="24"/>
        </w:rPr>
        <w:t>ապահո</w:t>
      </w:r>
      <w:r w:rsidR="00B462F1" w:rsidRPr="000D100B">
        <w:rPr>
          <w:rFonts w:ascii="Sylfaen" w:hAnsi="Sylfaen"/>
          <w:sz w:val="24"/>
          <w:szCs w:val="24"/>
        </w:rPr>
        <w:t>վագրումը, աշխատողների, նրանց երեխաների ուսման ծախսերի փոխհատուցումը, մանկական հիմնարկների ծախսերի փոխհատուցումը, բազմազավակ ծայրերին տրվող նպաստները, գործազրկության, աշխատունակությունը կորցնելու դեպքում տրվող նպաստները:</w:t>
      </w:r>
    </w:p>
    <w:p w:rsidR="00CF2BF3" w:rsidRPr="000D100B" w:rsidRDefault="00B462F1"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Ամերիկյան ձեռնարկություններում միևնույն մակարդակի աշխատողներին տրվում են միատեսակ արտոնություններ: Տարբեր մարդկանց համար լրացուցիչ արտոնությունների տրամադրումը տարբեր նշանակություն ունի, այդ պատճառով որոշ ձեռնարկություններ մշակել Են, այսպես կոչված «սրճարանի սկզբունքով» արտոնություններից օգտվելու համակարգը, որի դեպքում աշխատողին իրավունք է տրվում ընդհանուրից ընտրել այն արտոնությունները, որոնք նրան ավելի անհրաժեշտ </w:t>
      </w:r>
      <w:r w:rsidR="00CF1B24" w:rsidRPr="000D100B">
        <w:rPr>
          <w:rFonts w:ascii="Sylfaen" w:hAnsi="Sylfaen"/>
          <w:sz w:val="24"/>
          <w:szCs w:val="24"/>
        </w:rPr>
        <w:t>են:</w:t>
      </w:r>
    </w:p>
    <w:p w:rsidR="003E646F" w:rsidRPr="000D100B" w:rsidRDefault="003E646F" w:rsidP="000D100B">
      <w:pPr>
        <w:spacing w:after="0" w:line="360" w:lineRule="auto"/>
        <w:ind w:firstLine="142"/>
        <w:jc w:val="both"/>
        <w:rPr>
          <w:rFonts w:ascii="Sylfaen" w:hAnsi="Sylfaen"/>
          <w:b/>
          <w:sz w:val="24"/>
          <w:szCs w:val="24"/>
        </w:rPr>
      </w:pPr>
    </w:p>
    <w:p w:rsidR="00CF2BF3" w:rsidRPr="000D100B" w:rsidRDefault="00CF2BF3" w:rsidP="000D100B">
      <w:pPr>
        <w:pStyle w:val="ListParagraph"/>
        <w:numPr>
          <w:ilvl w:val="0"/>
          <w:numId w:val="35"/>
        </w:numPr>
        <w:spacing w:after="0" w:line="360" w:lineRule="auto"/>
        <w:ind w:left="0" w:firstLine="142"/>
        <w:jc w:val="center"/>
        <w:rPr>
          <w:rFonts w:ascii="Sylfaen" w:hAnsi="Sylfaen"/>
          <w:b/>
          <w:i/>
          <w:sz w:val="28"/>
          <w:szCs w:val="24"/>
        </w:rPr>
      </w:pPr>
      <w:r w:rsidRPr="000D100B">
        <w:rPr>
          <w:rFonts w:ascii="Sylfaen" w:hAnsi="Sylfaen"/>
          <w:b/>
          <w:i/>
          <w:sz w:val="28"/>
          <w:szCs w:val="24"/>
        </w:rPr>
        <w:t>Անձնակազմի կառավարումը և մենեջերի գործունեության գնահատումը</w:t>
      </w:r>
    </w:p>
    <w:p w:rsidR="00CF2BF3" w:rsidRPr="000D100B" w:rsidRDefault="00CF2BF3" w:rsidP="000D100B">
      <w:pPr>
        <w:pStyle w:val="ListParagraph"/>
        <w:spacing w:after="0" w:line="360" w:lineRule="auto"/>
        <w:ind w:left="0" w:firstLine="142"/>
        <w:jc w:val="center"/>
        <w:rPr>
          <w:rFonts w:ascii="Sylfaen" w:hAnsi="Sylfaen"/>
          <w:b/>
          <w:i/>
          <w:sz w:val="24"/>
          <w:szCs w:val="24"/>
        </w:rPr>
      </w:pPr>
      <w:r w:rsidRPr="000D100B">
        <w:rPr>
          <w:rFonts w:ascii="Sylfaen" w:hAnsi="Sylfaen"/>
          <w:b/>
          <w:i/>
          <w:sz w:val="24"/>
          <w:szCs w:val="24"/>
        </w:rPr>
        <w:t>Անձնակազմը, նրա կառուցվածքը և կառավարման փուլերը</w:t>
      </w:r>
    </w:p>
    <w:p w:rsidR="00F10DD8" w:rsidRPr="000D100B" w:rsidRDefault="00F10DD8" w:rsidP="000D100B">
      <w:pPr>
        <w:pStyle w:val="ListParagraph"/>
        <w:spacing w:after="0" w:line="240" w:lineRule="auto"/>
        <w:ind w:left="0" w:firstLine="142"/>
        <w:jc w:val="both"/>
        <w:rPr>
          <w:rFonts w:ascii="Sylfaen" w:hAnsi="Sylfaen"/>
          <w:sz w:val="24"/>
        </w:rPr>
      </w:pPr>
      <w:r w:rsidRPr="000D100B">
        <w:rPr>
          <w:rFonts w:ascii="Sylfaen" w:hAnsi="Sylfaen"/>
          <w:sz w:val="24"/>
        </w:rPr>
        <w:t>Անձնակազմի պլանավորումը, ըստ էության, հաստիքների համալրման միջոցառումների պլանավորումն է, որը ներառում է հետևյալ երեք փուլերը.</w:t>
      </w:r>
    </w:p>
    <w:p w:rsidR="00F10DD8" w:rsidRPr="000D100B" w:rsidRDefault="00F10DD8"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 1. կադրերի առկայության գնահատում, </w:t>
      </w:r>
    </w:p>
    <w:p w:rsidR="00F10DD8" w:rsidRPr="000D100B" w:rsidRDefault="00F10DD8"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2. կադրերի նկատմամբ ապագա պահանջի ճշտում, </w:t>
      </w:r>
    </w:p>
    <w:p w:rsidR="00F10DD8" w:rsidRPr="000D100B" w:rsidRDefault="00F10DD8"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3. ապագա պահանջի բավարարման ծրագրի մշակում: </w:t>
      </w:r>
    </w:p>
    <w:p w:rsidR="00F10DD8" w:rsidRPr="000D100B" w:rsidRDefault="00F10DD8"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Պլանավորման ելակետը առկա անձնակազմի թվի և մասնագիտական որակավորման մակարդակի գնահատումն է: </w:t>
      </w:r>
    </w:p>
    <w:p w:rsidR="00F10DD8" w:rsidRPr="000D100B" w:rsidRDefault="00F10DD8" w:rsidP="000D100B">
      <w:pPr>
        <w:pStyle w:val="ListParagraph"/>
        <w:spacing w:after="0" w:line="240" w:lineRule="auto"/>
        <w:ind w:left="0" w:firstLine="142"/>
        <w:jc w:val="both"/>
        <w:rPr>
          <w:rFonts w:ascii="Sylfaen" w:hAnsi="Sylfaen"/>
          <w:sz w:val="24"/>
        </w:rPr>
      </w:pPr>
      <w:r w:rsidRPr="000D100B">
        <w:rPr>
          <w:rFonts w:ascii="Sylfaen" w:hAnsi="Sylfaen"/>
          <w:sz w:val="24"/>
        </w:rPr>
        <w:lastRenderedPageBreak/>
        <w:t xml:space="preserve">Առաջավոր կազմակերպություններում մշակվում է աշխատանքային հմտություններին ներկայացվող պահանջների համակարգ և գնահատվում է այդ հմտություններին տիրապետող աշխատողների թիվը: </w:t>
      </w:r>
    </w:p>
    <w:p w:rsidR="003E646F" w:rsidRPr="000D100B" w:rsidRDefault="00F10DD8" w:rsidP="000D100B">
      <w:pPr>
        <w:pStyle w:val="ListParagraph"/>
        <w:spacing w:after="0" w:line="240" w:lineRule="auto"/>
        <w:ind w:left="0" w:firstLine="142"/>
        <w:jc w:val="both"/>
        <w:rPr>
          <w:rFonts w:ascii="Sylfaen" w:hAnsi="Sylfaen"/>
          <w:sz w:val="24"/>
        </w:rPr>
      </w:pPr>
      <w:r w:rsidRPr="000D100B">
        <w:rPr>
          <w:rFonts w:ascii="Sylfaen" w:hAnsi="Sylfaen"/>
          <w:sz w:val="24"/>
        </w:rPr>
        <w:t>Կադրերի նկատմամբ ապագա պահանջի որոշումը անհրաժեշտ անձնակազմի թվի կանխատեսումն է:</w:t>
      </w:r>
    </w:p>
    <w:p w:rsidR="00FF23AA" w:rsidRPr="000D100B" w:rsidRDefault="00FF23AA"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Թափուր պաշտոնների համար անհրաժեշտ կադրերը հարկ է հավաքագրել կազմակերպության աշխատողներից: Հավաքագրման և կադրերի ընտրության ընթացքում բարձր արդյունքների հասնելու, այսինքն բարձրորակ կադրերներգրավելու համար նախընտրելի է մրցութային հիմունքների կիրառումը: Կադրերի ընտրությունը կատարվում է հավաքագրվածներից (թեկնածուներից) որոշակի չափանիշներով ու մեթոդներով: Առավել բնորոշ չափանիշներն են թեկնածուի կրթական մակարդակը, մասնագիտական կարողությունները, աշխատանքի փորձը, անձնական հատկանիշները, կոլեկտիվում աշխատելու ունակությունները: </w:t>
      </w:r>
    </w:p>
    <w:p w:rsidR="003D472E" w:rsidRPr="000D100B" w:rsidRDefault="00FF23AA"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Թեկնածուներից ընտրություն կատարելու ամենատարածված մեթոդներն են հարցազրույցը, փորձարկումը, գնահատման կենտրոնների տեղեկատվության հիման վրա որոշում ընդունելը: Հարցազրույցը նպատակասլաց և օբյեկտիվ կարող է լինել, եթե վարվում է ապագա աշխատանքին և թեկնածուի մասնագիտությանը վերաբերող նախօրոք մշակված հարցաշարով: </w:t>
      </w:r>
    </w:p>
    <w:p w:rsidR="003D472E" w:rsidRPr="000D100B" w:rsidRDefault="00FF23AA"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Փորձարկումն իրագործվում է առաջարկելով կատարել որոշ գործողություններ կամ աշխատանք, որոնք կարող են բացահայտել թեկնածուի աշխատանքային և մասնագիտական ունակությունները (աշխատանք հաստոցով կամ համակարգչով, գործարար գրության մշակում և այլն): </w:t>
      </w:r>
    </w:p>
    <w:p w:rsidR="00FF23AA" w:rsidRPr="000D100B" w:rsidRDefault="00FF23AA" w:rsidP="000D100B">
      <w:pPr>
        <w:pStyle w:val="ListParagraph"/>
        <w:spacing w:after="0" w:line="240" w:lineRule="auto"/>
        <w:ind w:left="0" w:firstLine="142"/>
        <w:jc w:val="both"/>
        <w:rPr>
          <w:rFonts w:ascii="Sylfaen" w:hAnsi="Sylfaen"/>
          <w:sz w:val="24"/>
        </w:rPr>
      </w:pPr>
      <w:r w:rsidRPr="000D100B">
        <w:rPr>
          <w:rFonts w:ascii="Sylfaen" w:hAnsi="Sylfaen"/>
          <w:sz w:val="24"/>
        </w:rPr>
        <w:t>Գնահատման կենտրոններում թեկնածուների մասնագիտական, աշխատանքա</w:t>
      </w:r>
      <w:r w:rsidR="003D472E" w:rsidRPr="000D100B">
        <w:rPr>
          <w:rFonts w:ascii="Sylfaen" w:hAnsi="Sylfaen"/>
          <w:sz w:val="24"/>
        </w:rPr>
        <w:t>յ</w:t>
      </w:r>
      <w:r w:rsidRPr="000D100B">
        <w:rPr>
          <w:rFonts w:ascii="Sylfaen" w:hAnsi="Sylfaen"/>
          <w:sz w:val="24"/>
        </w:rPr>
        <w:t>ին և մարդկային հատկանիշները բացահայտվում են, որպես կանոն, հարցաթերթիկների լրացման (թեստային) մեթոդով: Հաճախ կազմակերպվում են խմբային գործարար խաղեր, որոնց ընթացքում հարկ է ընդունել կառավարչական որոշումներ, առաջարկվում է լուծել վարժություններ փաստաթղթաշրջանառության վերաբերյալ: Կարևորվում է հոգեբանական հարցաթերթիկների լրացումը, ինչը հնարավորություն է ընձեռում բնութագրել անձնական հատկանիշները: Կադրերի ընտրությունից հետո հաջորդ կարևոր խնդիրը նոր աշխատողի պաշտոնակալումն է, այսինքն նոր աշխատավայրին հարմարվելու, կազմակերպության աշխատանքային պահանջներին և խնդիրներին, ավանդույթներին և արմատավորված վարքի նորմերին հաղորդակցվելու գործընթացը, որն իրականացվում է ղեկավարության նախաձեռնությամբ:</w:t>
      </w:r>
    </w:p>
    <w:p w:rsidR="00DE0BBD" w:rsidRPr="000D100B" w:rsidRDefault="00DE0BBD" w:rsidP="000D100B">
      <w:pPr>
        <w:pStyle w:val="ListParagraph"/>
        <w:spacing w:after="0" w:line="240" w:lineRule="auto"/>
        <w:ind w:left="0" w:firstLine="142"/>
        <w:jc w:val="both"/>
        <w:rPr>
          <w:rFonts w:ascii="Sylfaen" w:hAnsi="Sylfaen"/>
          <w:i/>
          <w:sz w:val="24"/>
        </w:rPr>
      </w:pPr>
      <w:r w:rsidRPr="000D100B">
        <w:rPr>
          <w:rFonts w:ascii="Sylfaen" w:hAnsi="Sylfaen"/>
          <w:sz w:val="24"/>
        </w:rPr>
        <w:t xml:space="preserve">Կազմակերպությունը անհրաժեշտ հմտություններով և ընդունակություններով օժտված մարդկանցով համալրելու նպատակով </w:t>
      </w:r>
      <w:r w:rsidR="00CF7A5B" w:rsidRPr="000D100B">
        <w:rPr>
          <w:rFonts w:ascii="Sylfaen" w:hAnsi="Sylfaen"/>
          <w:sz w:val="24"/>
        </w:rPr>
        <w:t>մենեջերը</w:t>
      </w:r>
      <w:r w:rsidRPr="000D100B">
        <w:rPr>
          <w:rFonts w:ascii="Sylfaen" w:hAnsi="Sylfaen"/>
          <w:sz w:val="24"/>
        </w:rPr>
        <w:t xml:space="preserve"> պետք է իրականացնի աշխատողների պատրաստման և ուսուցման համալիր ծրագիր դրանով իսկ նպաստելով նրանց հնարավորությունների լրիվ բացահայտմանը: </w:t>
      </w:r>
      <w:r w:rsidRPr="000D100B">
        <w:rPr>
          <w:rFonts w:ascii="Sylfaen" w:hAnsi="Sylfaen"/>
          <w:i/>
          <w:sz w:val="24"/>
        </w:rPr>
        <w:t>Կարողությունը դիտվում է որպես նախկինում ձեռք բերված գիտելիքների հիման վրա ժամանակային կապերի արդյունավետ կազմակերպման գործընթաց:</w:t>
      </w:r>
      <w:r w:rsidRPr="000D100B">
        <w:rPr>
          <w:rFonts w:ascii="Sylfaen" w:hAnsi="Sylfaen"/>
          <w:sz w:val="24"/>
        </w:rPr>
        <w:t xml:space="preserve"> Կարողությունը գիտելիքից տարբերվում է այն բանով, որ միշտ կապված է գործնականի հետ: Կան գիտելիքներ, որոնք չեն ուղեկցվում կարողություններով: Սակայն ոչ մի գիտելիք չի կարող կիրառվել առանց կարողության: Կարողությունների փոխակերպումը հմտության բարդ գործընթաց է</w:t>
      </w:r>
      <w:r w:rsidR="00CF7A5B" w:rsidRPr="000D100B">
        <w:rPr>
          <w:rFonts w:ascii="Sylfaen" w:hAnsi="Sylfaen"/>
          <w:sz w:val="24"/>
        </w:rPr>
        <w:t>:</w:t>
      </w:r>
      <w:r w:rsidR="00CF7A5B" w:rsidRPr="000D100B">
        <w:rPr>
          <w:rFonts w:ascii="Sylfaen" w:hAnsi="Sylfaen"/>
          <w:i/>
          <w:sz w:val="24"/>
        </w:rPr>
        <w:t>Հ</w:t>
      </w:r>
      <w:r w:rsidRPr="000D100B">
        <w:rPr>
          <w:rFonts w:ascii="Sylfaen" w:hAnsi="Sylfaen"/>
          <w:i/>
          <w:sz w:val="24"/>
        </w:rPr>
        <w:t xml:space="preserve">մտությունը </w:t>
      </w:r>
      <w:r w:rsidRPr="000D100B">
        <w:rPr>
          <w:rFonts w:ascii="Sylfaen" w:hAnsi="Sylfaen"/>
          <w:i/>
          <w:sz w:val="24"/>
        </w:rPr>
        <w:lastRenderedPageBreak/>
        <w:t>սահմանված միավոր ժամանակում որոշակի մասնագիտական գործողության փորձով ամրապնդված որակյալ կատարման կարողությունն է:</w:t>
      </w:r>
    </w:p>
    <w:p w:rsidR="0026235E" w:rsidRPr="000D100B" w:rsidRDefault="0026235E" w:rsidP="000D100B">
      <w:pPr>
        <w:pStyle w:val="ListParagraph"/>
        <w:spacing w:after="0" w:line="240" w:lineRule="auto"/>
        <w:ind w:left="0" w:firstLine="142"/>
        <w:jc w:val="both"/>
        <w:rPr>
          <w:rFonts w:ascii="Sylfaen" w:hAnsi="Sylfaen"/>
          <w:sz w:val="24"/>
        </w:rPr>
      </w:pPr>
      <w:r w:rsidRPr="000D100B">
        <w:rPr>
          <w:rFonts w:ascii="Sylfaen" w:hAnsi="Sylfaen"/>
          <w:i/>
          <w:sz w:val="24"/>
        </w:rPr>
        <w:t>Որակավորման բարձրացումը</w:t>
      </w:r>
      <w:r w:rsidRPr="000D100B">
        <w:rPr>
          <w:rFonts w:ascii="Sylfaen" w:hAnsi="Sylfaen"/>
          <w:sz w:val="24"/>
        </w:rPr>
        <w:t xml:space="preserve"> ուսուցում է պայմանավորված մասնագետների աշխատանքի բնույթի և բովանդակության փոփոխությամբ: </w:t>
      </w:r>
      <w:r w:rsidRPr="000D100B">
        <w:rPr>
          <w:rFonts w:ascii="Sylfaen" w:hAnsi="Sylfaen"/>
          <w:i/>
          <w:sz w:val="24"/>
        </w:rPr>
        <w:t xml:space="preserve">Վերապատրաստումը </w:t>
      </w:r>
      <w:r w:rsidRPr="000D100B">
        <w:rPr>
          <w:rFonts w:ascii="Sylfaen" w:hAnsi="Sylfaen"/>
          <w:sz w:val="24"/>
        </w:rPr>
        <w:t>նոր բազային գիտելիքների ձեռքբերումն է, որոնք հատուկ են աղ մասնագիտությանը, ինչպես նաև արտադրական գործունեության մեջ ղրանց կիրառման հմտությունների զարգացումն է:</w:t>
      </w:r>
    </w:p>
    <w:p w:rsidR="0004424C" w:rsidRPr="000D100B" w:rsidRDefault="0004424C" w:rsidP="000D100B">
      <w:pPr>
        <w:pStyle w:val="ListParagraph"/>
        <w:spacing w:after="0" w:line="240" w:lineRule="auto"/>
        <w:ind w:left="0" w:firstLine="142"/>
        <w:jc w:val="both"/>
        <w:rPr>
          <w:rFonts w:ascii="Sylfaen" w:hAnsi="Sylfaen"/>
          <w:sz w:val="24"/>
        </w:rPr>
      </w:pPr>
      <w:r w:rsidRPr="000D100B">
        <w:rPr>
          <w:rFonts w:ascii="Sylfaen" w:hAnsi="Sylfaen"/>
          <w:sz w:val="24"/>
        </w:rPr>
        <w:t>Մարդկային ռեսուրսների կառավարման գործընթացում հաջորդ կարևոր փուլը աշխատողների գործունեության գնահատումն է, ինչը հետապնդում է տեղեկատվական. վարչական և խթանման նպատակներ:</w:t>
      </w:r>
    </w:p>
    <w:p w:rsidR="00A00558" w:rsidRPr="000D100B" w:rsidRDefault="0004424C"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Կազմակերպություններում իրականացվում է պաշտոնական և մասնագիտական առաջխաղացման համակարգ կախված աշխատողի կրթական մակարդակից, աշխատանքային ստաժից, ձեռք բերված պրոֆեսիոնալ հմտություններից, որակյալ աշխատանքի արդյունքներում շահադրդվածությունից և այլնից: </w:t>
      </w:r>
    </w:p>
    <w:p w:rsidR="00AA1DD7" w:rsidRPr="000D100B" w:rsidRDefault="0004424C"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Տարբերում են առաջխաղացման </w:t>
      </w:r>
      <w:r w:rsidR="00A00558" w:rsidRPr="000D100B">
        <w:rPr>
          <w:rFonts w:ascii="Sylfaen" w:hAnsi="Sylfaen"/>
          <w:sz w:val="24"/>
        </w:rPr>
        <w:t>ե</w:t>
      </w:r>
      <w:r w:rsidRPr="000D100B">
        <w:rPr>
          <w:rFonts w:ascii="Sylfaen" w:hAnsi="Sylfaen"/>
          <w:sz w:val="24"/>
        </w:rPr>
        <w:t>րկու տեսակ</w:t>
      </w:r>
      <w:r w:rsidR="00A00558" w:rsidRPr="000D100B">
        <w:rPr>
          <w:rFonts w:ascii="Sylfaen" w:hAnsi="Sylfaen"/>
          <w:sz w:val="24"/>
        </w:rPr>
        <w:t>.</w:t>
      </w:r>
      <w:r w:rsidRPr="000D100B">
        <w:rPr>
          <w:rFonts w:ascii="Sylfaen" w:hAnsi="Sylfaen"/>
          <w:i/>
          <w:sz w:val="24"/>
        </w:rPr>
        <w:t>մասնագիտական և ներկազմակերպական:</w:t>
      </w:r>
    </w:p>
    <w:p w:rsidR="00AA1DD7" w:rsidRPr="000D100B" w:rsidRDefault="0004424C" w:rsidP="000D100B">
      <w:pPr>
        <w:pStyle w:val="ListParagraph"/>
        <w:spacing w:after="0" w:line="240" w:lineRule="auto"/>
        <w:ind w:left="0" w:firstLine="142"/>
        <w:jc w:val="both"/>
        <w:rPr>
          <w:rFonts w:ascii="Sylfaen" w:hAnsi="Sylfaen"/>
          <w:sz w:val="24"/>
        </w:rPr>
      </w:pPr>
      <w:r w:rsidRPr="000D100B">
        <w:rPr>
          <w:rFonts w:ascii="Sylfaen" w:hAnsi="Sylfaen"/>
          <w:i/>
          <w:sz w:val="24"/>
        </w:rPr>
        <w:t>Մասնագիտական</w:t>
      </w:r>
      <w:r w:rsidRPr="000D100B">
        <w:rPr>
          <w:rFonts w:ascii="Sylfaen" w:hAnsi="Sylfaen"/>
          <w:sz w:val="24"/>
        </w:rPr>
        <w:t xml:space="preserve"> առաջխաղացման ժամանակ աշխատողն իր մասնագիտական գործունեության ընթացքում անցնում է զարգացման տարբեր ւիուլեր ուսուցում, աշխատանք, մասնագիտական աճ, անհատական մասնագիտական ունակությունների հետևողական զարգացում: Սովորաբար առաջխաղացման նշված փուլերին հաջորդում են աշխատանքից ազատումը կամ թոշակի անցումը: Բոլոր այդ փուլերը աշխատողը կարող է անցնել տարբեր կազմակերպություններում: </w:t>
      </w:r>
    </w:p>
    <w:p w:rsidR="00AA1DD7" w:rsidRPr="000D100B" w:rsidRDefault="0004424C" w:rsidP="000D100B">
      <w:pPr>
        <w:pStyle w:val="ListParagraph"/>
        <w:spacing w:after="0" w:line="240" w:lineRule="auto"/>
        <w:ind w:left="0" w:firstLine="142"/>
        <w:jc w:val="both"/>
        <w:rPr>
          <w:rFonts w:ascii="Sylfaen" w:hAnsi="Sylfaen"/>
          <w:sz w:val="24"/>
        </w:rPr>
      </w:pPr>
      <w:r w:rsidRPr="000D100B">
        <w:rPr>
          <w:rFonts w:ascii="Sylfaen" w:hAnsi="Sylfaen"/>
          <w:i/>
          <w:sz w:val="24"/>
        </w:rPr>
        <w:t xml:space="preserve">Ներկազմակերպական </w:t>
      </w:r>
      <w:r w:rsidRPr="000D100B">
        <w:rPr>
          <w:rFonts w:ascii="Sylfaen" w:hAnsi="Sylfaen"/>
          <w:sz w:val="24"/>
        </w:rPr>
        <w:t xml:space="preserve">առաջխաղացումն ընդգրկում է աշխատողի ծառայողական աճի փուլերի հերթափոխը մեկ կազմակերպության շրջանակներում: Այն իրագործվում է 2 հիմնական ուղղություններով. </w:t>
      </w:r>
    </w:p>
    <w:p w:rsidR="00AA1DD7" w:rsidRPr="000D100B" w:rsidRDefault="0004424C"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 ուղղահայաց երբ կառուցվածքային աստիճանակարգում աշխատողը զբաղեցնում է առավել բարձր պաշտոն, </w:t>
      </w:r>
    </w:p>
    <w:p w:rsidR="0004424C" w:rsidRPr="000D100B" w:rsidRDefault="0004424C" w:rsidP="000D100B">
      <w:pPr>
        <w:pStyle w:val="ListParagraph"/>
        <w:spacing w:after="0" w:line="240" w:lineRule="auto"/>
        <w:ind w:left="0" w:firstLine="142"/>
        <w:jc w:val="both"/>
        <w:rPr>
          <w:rFonts w:ascii="Sylfaen" w:hAnsi="Sylfaen"/>
          <w:sz w:val="24"/>
        </w:rPr>
      </w:pPr>
      <w:r w:rsidRPr="000D100B">
        <w:rPr>
          <w:rFonts w:ascii="Sylfaen" w:hAnsi="Sylfaen"/>
          <w:sz w:val="24"/>
        </w:rPr>
        <w:t>- հորիզոնական, տեղափոխումը գործունեության այլ ֆունկցիոնալ բնագավառ</w:t>
      </w:r>
    </w:p>
    <w:p w:rsidR="00687710" w:rsidRPr="000D100B" w:rsidRDefault="0004424C"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Դիտարկելով աշխատանքային ռեսուրսների կառավարման հիմնախնդիրը, որպես կանոն, կարևորվում </w:t>
      </w:r>
      <w:r w:rsidR="00687710" w:rsidRPr="000D100B">
        <w:rPr>
          <w:rFonts w:ascii="Sylfaen" w:hAnsi="Sylfaen"/>
          <w:sz w:val="24"/>
        </w:rPr>
        <w:t>ե</w:t>
      </w:r>
      <w:r w:rsidRPr="000D100B">
        <w:rPr>
          <w:rFonts w:ascii="Sylfaen" w:hAnsi="Sylfaen"/>
          <w:sz w:val="24"/>
        </w:rPr>
        <w:t xml:space="preserve">ն մարդկանց աշխատանք կատարելու կարողությունները և աշխատանքային գործունեության արդյունքները: </w:t>
      </w:r>
    </w:p>
    <w:p w:rsidR="0004424C" w:rsidRPr="000D100B" w:rsidRDefault="0004424C" w:rsidP="000D100B">
      <w:pPr>
        <w:pStyle w:val="ListParagraph"/>
        <w:spacing w:after="0" w:line="240" w:lineRule="auto"/>
        <w:ind w:left="0" w:firstLine="142"/>
        <w:jc w:val="both"/>
        <w:rPr>
          <w:rFonts w:ascii="Sylfaen" w:hAnsi="Sylfaen"/>
          <w:sz w:val="24"/>
        </w:rPr>
      </w:pPr>
      <w:r w:rsidRPr="000D100B">
        <w:rPr>
          <w:rFonts w:ascii="Sylfaen" w:hAnsi="Sylfaen"/>
          <w:sz w:val="24"/>
        </w:rPr>
        <w:t>Մարդկային ռեսուրսների կառավարումը ենթադրում է հաշվի առնել մարդու ոչ միայն նյութական, այլ նաև սոցիալական պահանջմունքները, աշխատանքային պայմանները, բավարարվածությունը իր կատարած աշխատանքից</w:t>
      </w:r>
      <w:r w:rsidR="00687710" w:rsidRPr="000D100B">
        <w:rPr>
          <w:rFonts w:ascii="Sylfaen" w:hAnsi="Sylfaen"/>
          <w:sz w:val="24"/>
        </w:rPr>
        <w:t>:Մ</w:t>
      </w:r>
      <w:r w:rsidRPr="000D100B">
        <w:rPr>
          <w:rFonts w:ascii="Sylfaen" w:hAnsi="Sylfaen"/>
          <w:sz w:val="24"/>
        </w:rPr>
        <w:t>արդկային ռեսուրսների կառավարումը ամբողջական չի լինի, եթե չկարևորվի աշխատանքային կյանքի բարձր որակի ապահովման անհրաժեշտությունը:</w:t>
      </w:r>
    </w:p>
    <w:p w:rsidR="0056685E" w:rsidRPr="000D100B" w:rsidRDefault="0004424C" w:rsidP="000D100B">
      <w:pPr>
        <w:pStyle w:val="ListParagraph"/>
        <w:spacing w:after="0" w:line="240" w:lineRule="auto"/>
        <w:ind w:left="0" w:firstLine="142"/>
        <w:jc w:val="both"/>
        <w:rPr>
          <w:rFonts w:ascii="Sylfaen" w:hAnsi="Sylfaen"/>
          <w:sz w:val="24"/>
        </w:rPr>
      </w:pPr>
      <w:r w:rsidRPr="000D100B">
        <w:rPr>
          <w:rFonts w:ascii="Sylfaen" w:hAnsi="Sylfaen"/>
          <w:sz w:val="24"/>
        </w:rPr>
        <w:t>«Աշխատանքային կյանքի որակը» տարողունակ հասկացություն է առավել ընդհանրական է աշխատանքային կյանքի որակի հետևյալ սահմանումը. «Աշխատանքային կյանքի որակը տվյալ կազմակերպությունում աշխատելու միջոցով կազմակերպության անդամների կարևոր անձնական պահանջմունքների բավարարման աստիճանն է</w:t>
      </w:r>
      <w:r w:rsidR="0056685E" w:rsidRPr="000D100B">
        <w:rPr>
          <w:rFonts w:ascii="Sylfaen" w:hAnsi="Sylfaen"/>
          <w:sz w:val="24"/>
        </w:rPr>
        <w:t>»:</w:t>
      </w:r>
    </w:p>
    <w:p w:rsidR="0004424C" w:rsidRPr="000D100B" w:rsidRDefault="0004424C" w:rsidP="000D100B">
      <w:pPr>
        <w:pStyle w:val="ListParagraph"/>
        <w:spacing w:after="0" w:line="240" w:lineRule="auto"/>
        <w:ind w:left="0" w:firstLine="142"/>
        <w:jc w:val="both"/>
        <w:rPr>
          <w:rFonts w:ascii="Sylfaen" w:hAnsi="Sylfaen"/>
          <w:sz w:val="24"/>
        </w:rPr>
      </w:pPr>
      <w:r w:rsidRPr="000D100B">
        <w:rPr>
          <w:rFonts w:ascii="Sylfaen" w:hAnsi="Sylfaen"/>
          <w:sz w:val="24"/>
        </w:rPr>
        <w:t>Աշխատանքային կյանքի բարձր որակը բնութագրվում է հետևյալ չափանի</w:t>
      </w:r>
      <w:r w:rsidR="001F082C" w:rsidRPr="000D100B">
        <w:rPr>
          <w:rFonts w:ascii="Sylfaen" w:hAnsi="Sylfaen"/>
          <w:sz w:val="24"/>
        </w:rPr>
        <w:t>շերով.</w:t>
      </w:r>
    </w:p>
    <w:p w:rsidR="0056685E" w:rsidRPr="000D100B" w:rsidRDefault="0004424C" w:rsidP="000D100B">
      <w:pPr>
        <w:pStyle w:val="ListParagraph"/>
        <w:numPr>
          <w:ilvl w:val="0"/>
          <w:numId w:val="33"/>
        </w:numPr>
        <w:spacing w:after="0" w:line="240" w:lineRule="auto"/>
        <w:ind w:left="0" w:firstLine="142"/>
        <w:jc w:val="both"/>
        <w:rPr>
          <w:rFonts w:ascii="Sylfaen" w:hAnsi="Sylfaen"/>
          <w:sz w:val="24"/>
        </w:rPr>
      </w:pPr>
      <w:r w:rsidRPr="000D100B">
        <w:rPr>
          <w:rFonts w:ascii="Sylfaen" w:hAnsi="Sylfaen"/>
          <w:sz w:val="24"/>
        </w:rPr>
        <w:t xml:space="preserve">աշխատանքը պետք է լինի հետաքրքիր, </w:t>
      </w:r>
    </w:p>
    <w:p w:rsidR="0056685E" w:rsidRPr="000D100B" w:rsidRDefault="0004424C" w:rsidP="000D100B">
      <w:pPr>
        <w:spacing w:after="0" w:line="240" w:lineRule="auto"/>
        <w:ind w:firstLine="142"/>
        <w:jc w:val="both"/>
        <w:rPr>
          <w:rFonts w:ascii="Sylfaen" w:hAnsi="Sylfaen"/>
          <w:sz w:val="24"/>
        </w:rPr>
      </w:pPr>
      <w:r w:rsidRPr="000D100B">
        <w:rPr>
          <w:rFonts w:ascii="Sylfaen" w:hAnsi="Sylfaen"/>
          <w:sz w:val="24"/>
        </w:rPr>
        <w:lastRenderedPageBreak/>
        <w:t>2</w:t>
      </w:r>
      <w:r w:rsidR="0056685E" w:rsidRPr="000D100B">
        <w:rPr>
          <w:rFonts w:ascii="Sylfaen" w:hAnsi="Sylfaen"/>
          <w:sz w:val="24"/>
        </w:rPr>
        <w:t>.</w:t>
      </w:r>
      <w:r w:rsidRPr="000D100B">
        <w:rPr>
          <w:rFonts w:ascii="Sylfaen" w:hAnsi="Sylfaen"/>
          <w:sz w:val="24"/>
        </w:rPr>
        <w:t xml:space="preserve">աշխատողները պետք է ստանան արդարացի վարձատրություն և նրանց աշխատանքը պետք է գնահատվի ղեկավարների կողմից, </w:t>
      </w:r>
    </w:p>
    <w:p w:rsidR="0056685E" w:rsidRPr="000D100B" w:rsidRDefault="0004424C" w:rsidP="000D100B">
      <w:pPr>
        <w:spacing w:after="0" w:line="240" w:lineRule="auto"/>
        <w:ind w:firstLine="142"/>
        <w:jc w:val="both"/>
        <w:rPr>
          <w:rFonts w:ascii="Sylfaen" w:hAnsi="Sylfaen"/>
          <w:sz w:val="24"/>
        </w:rPr>
      </w:pPr>
      <w:r w:rsidRPr="000D100B">
        <w:rPr>
          <w:rFonts w:ascii="Sylfaen" w:hAnsi="Sylfaen"/>
          <w:sz w:val="24"/>
        </w:rPr>
        <w:t xml:space="preserve">3. աշխատանքային միջավայրը պետք է լինի մաքուր, աղմուկի ցածր աստիճանով և լավ լուսավորված, </w:t>
      </w:r>
    </w:p>
    <w:p w:rsidR="0056685E" w:rsidRPr="000D100B" w:rsidRDefault="0004424C" w:rsidP="000D100B">
      <w:pPr>
        <w:spacing w:after="0" w:line="240" w:lineRule="auto"/>
        <w:ind w:firstLine="142"/>
        <w:jc w:val="both"/>
        <w:rPr>
          <w:rFonts w:ascii="Sylfaen" w:hAnsi="Sylfaen"/>
          <w:sz w:val="24"/>
        </w:rPr>
      </w:pPr>
      <w:r w:rsidRPr="000D100B">
        <w:rPr>
          <w:rFonts w:ascii="Sylfaen" w:hAnsi="Sylfaen"/>
          <w:sz w:val="24"/>
        </w:rPr>
        <w:t xml:space="preserve">4. ղեկավարության վերահսկողությունը պետք է լինի նվազագույն, բայց իրականացվի անհրաժեշտության դեպքում, </w:t>
      </w:r>
    </w:p>
    <w:p w:rsidR="0056685E" w:rsidRPr="000D100B" w:rsidRDefault="0004424C" w:rsidP="000D100B">
      <w:pPr>
        <w:spacing w:after="0" w:line="240" w:lineRule="auto"/>
        <w:ind w:firstLine="142"/>
        <w:jc w:val="both"/>
        <w:rPr>
          <w:rFonts w:ascii="Sylfaen" w:hAnsi="Sylfaen"/>
          <w:sz w:val="24"/>
        </w:rPr>
      </w:pPr>
      <w:r w:rsidRPr="000D100B">
        <w:rPr>
          <w:rFonts w:ascii="Sylfaen" w:hAnsi="Sylfaen"/>
          <w:sz w:val="24"/>
        </w:rPr>
        <w:t xml:space="preserve">5. աշխատողները պետք է մասնակցեն իրենց աշխատանքին վերաբերող որոշումների ընդունմանը, </w:t>
      </w:r>
    </w:p>
    <w:p w:rsidR="0056685E" w:rsidRPr="000D100B" w:rsidRDefault="0004424C" w:rsidP="000D100B">
      <w:pPr>
        <w:spacing w:after="0" w:line="240" w:lineRule="auto"/>
        <w:ind w:firstLine="142"/>
        <w:jc w:val="both"/>
        <w:rPr>
          <w:rFonts w:ascii="Sylfaen" w:hAnsi="Sylfaen"/>
          <w:sz w:val="24"/>
        </w:rPr>
      </w:pPr>
      <w:r w:rsidRPr="000D100B">
        <w:rPr>
          <w:rFonts w:ascii="Sylfaen" w:hAnsi="Sylfaen"/>
          <w:sz w:val="24"/>
        </w:rPr>
        <w:t xml:space="preserve">6. անհրաժեշտ է ապահովել աշխատանքի երաշխիքները և զարգացնել ընկերական հարաբերությունները կոլեկտիվում, </w:t>
      </w:r>
    </w:p>
    <w:p w:rsidR="0004424C" w:rsidRPr="000D100B" w:rsidRDefault="0004424C" w:rsidP="000D100B">
      <w:pPr>
        <w:spacing w:after="0" w:line="240" w:lineRule="auto"/>
        <w:ind w:firstLine="142"/>
        <w:jc w:val="both"/>
        <w:rPr>
          <w:rFonts w:ascii="Sylfaen" w:hAnsi="Sylfaen"/>
          <w:b/>
          <w:i/>
          <w:sz w:val="40"/>
          <w:szCs w:val="24"/>
        </w:rPr>
      </w:pPr>
      <w:r w:rsidRPr="000D100B">
        <w:rPr>
          <w:rFonts w:ascii="Sylfaen" w:hAnsi="Sylfaen"/>
          <w:sz w:val="24"/>
        </w:rPr>
        <w:t>7. անհրաժեշտ է ընձեռել կենցաղային և բժշկական սպասարկման հնարավորություն</w:t>
      </w:r>
      <w:r w:rsidR="0056685E" w:rsidRPr="000D100B">
        <w:rPr>
          <w:rFonts w:ascii="Sylfaen" w:hAnsi="Sylfaen"/>
          <w:sz w:val="24"/>
        </w:rPr>
        <w:t>:</w:t>
      </w:r>
    </w:p>
    <w:p w:rsidR="00475999" w:rsidRPr="000D100B" w:rsidRDefault="00475999" w:rsidP="000D100B">
      <w:pPr>
        <w:spacing w:after="0" w:line="360" w:lineRule="auto"/>
        <w:ind w:firstLine="142"/>
        <w:jc w:val="both"/>
        <w:rPr>
          <w:rFonts w:ascii="Sylfaen" w:hAnsi="Sylfaen"/>
          <w:b/>
          <w:i/>
          <w:sz w:val="24"/>
          <w:szCs w:val="24"/>
        </w:rPr>
      </w:pPr>
    </w:p>
    <w:p w:rsidR="007823A3" w:rsidRPr="000D100B" w:rsidRDefault="009C607D" w:rsidP="000D100B">
      <w:pPr>
        <w:pStyle w:val="ListParagraph"/>
        <w:spacing w:after="0" w:line="360" w:lineRule="auto"/>
        <w:ind w:left="0" w:firstLine="142"/>
        <w:jc w:val="center"/>
        <w:rPr>
          <w:rFonts w:ascii="Sylfaen" w:hAnsi="Sylfaen"/>
          <w:b/>
          <w:i/>
          <w:sz w:val="24"/>
          <w:szCs w:val="24"/>
        </w:rPr>
      </w:pPr>
      <w:r w:rsidRPr="000D100B">
        <w:rPr>
          <w:rFonts w:ascii="Sylfaen" w:hAnsi="Sylfaen"/>
          <w:b/>
          <w:i/>
          <w:sz w:val="24"/>
          <w:szCs w:val="24"/>
        </w:rPr>
        <w:t>Առաջնորդումը մենեջմենթում</w:t>
      </w:r>
    </w:p>
    <w:p w:rsidR="000974E7" w:rsidRPr="000D100B" w:rsidRDefault="00AE2965" w:rsidP="000D100B">
      <w:pPr>
        <w:pStyle w:val="ListParagraph"/>
        <w:spacing w:after="0" w:line="240" w:lineRule="auto"/>
        <w:ind w:left="0" w:firstLine="142"/>
        <w:jc w:val="both"/>
        <w:rPr>
          <w:rFonts w:ascii="Sylfaen" w:hAnsi="Sylfaen"/>
          <w:sz w:val="24"/>
        </w:rPr>
      </w:pPr>
      <w:r w:rsidRPr="000D100B">
        <w:rPr>
          <w:rFonts w:ascii="Sylfaen" w:hAnsi="Sylfaen"/>
          <w:sz w:val="24"/>
        </w:rPr>
        <w:t>Առաջնորդումը (լիդերությունը) կառավարման անկապտելի գծերից մեկն է: Դա անձի կարողությունն է անհատների կամ նրանց խմբերի վարքի վրա ազդելու հանուն կազմակերպության նպատակների իրականացման: Առաջնորդումը համատեղ աշխատանքի ամբողջականացման, կազմակերպության անդամների ներուժի բազմապատկման հզոր մեխանիզմ է:</w:t>
      </w:r>
    </w:p>
    <w:p w:rsidR="00810CDF" w:rsidRPr="000D100B" w:rsidRDefault="00AE2965" w:rsidP="000D100B">
      <w:pPr>
        <w:pStyle w:val="ListParagraph"/>
        <w:spacing w:after="0" w:line="240" w:lineRule="auto"/>
        <w:ind w:left="0" w:firstLine="142"/>
        <w:jc w:val="both"/>
        <w:rPr>
          <w:rFonts w:ascii="Sylfaen" w:hAnsi="Sylfaen"/>
          <w:sz w:val="24"/>
        </w:rPr>
      </w:pPr>
      <w:r w:rsidRPr="000D100B">
        <w:rPr>
          <w:rFonts w:ascii="Sylfaen" w:hAnsi="Sylfaen"/>
          <w:sz w:val="24"/>
        </w:rPr>
        <w:t>Առհասարակ, «առաջնորդ» («լիդեր») հասկացությունը գրականության մեջ է ներմուծվեւ կյանքի պահանջով արտահայտելու համար մարդկանց խմբային վարքին բնորոշ օբյեկտիվ հարաբերություններից մեկր:</w:t>
      </w:r>
    </w:p>
    <w:p w:rsidR="00AE2965" w:rsidRPr="000D100B" w:rsidRDefault="00AE2965" w:rsidP="000D100B">
      <w:pPr>
        <w:pStyle w:val="ListParagraph"/>
        <w:spacing w:after="0" w:line="240" w:lineRule="auto"/>
        <w:ind w:left="0" w:firstLine="142"/>
        <w:jc w:val="both"/>
        <w:rPr>
          <w:rFonts w:ascii="Sylfaen" w:hAnsi="Sylfaen"/>
          <w:sz w:val="24"/>
        </w:rPr>
      </w:pPr>
      <w:r w:rsidRPr="000D100B">
        <w:rPr>
          <w:rFonts w:ascii="Sylfaen" w:hAnsi="Sylfaen"/>
          <w:sz w:val="24"/>
        </w:rPr>
        <w:t>Կազմակերպության գործառության առումով առաջնորդները մարդկանց համատեղ աշխատանքի ու հաղորդակցման ընթացքում, միջանծնային փոխհարաբերությունների և փոխազդեցության շնորհիվ առաջ եկող այն անձինք են, ովքեր նույնպես կառավարում են, սակայն առանց իրավական լծակների, ձևական կառույցների, պարգևատրելու և պատժելու պաշտոնական իրավունքի, ա յլ բացառապես իրենց հեղինակության, շրջապատի հարգանքի և վստահության շնորհիվ, քանի որ, մարդկանց ընկալմամբ, նրանք, յուրահատուկ ունակություններով կարող են իրենց պահանջմունքները բավարարել: Այդ կերպ տարբերակվում են ղեկավարը (տնօրենը, պետը, կառավարիչը և այլն) և առաջնորդը (ոչ պաշտոնական, ոչ ձևական ղեկավարը) կազմակերպության մեջ կատարած իրենց դերերով հանդերձ):</w:t>
      </w:r>
    </w:p>
    <w:p w:rsidR="00AE2965" w:rsidRPr="000D100B" w:rsidRDefault="00AE2965"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 Առաջնորդ լինելը, ավելի ստույգ ձևակերպմամբ' «առաջնորդող» («lidership») լինելը, ուստի և «առաջնորդումը» («leading»)՝ որպես կառավարչական գործողությունների ամբողջություն, կարող է իրականացվել թե պաշտոնական և թե ոչ պաշտոնական ղեկավարի կողմից:</w:t>
      </w:r>
    </w:p>
    <w:p w:rsidR="0054563D" w:rsidRPr="000D100B" w:rsidRDefault="0054563D"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Այսպիսով, որևէ կազմակերպությունում անձը ղեկավար է դառնում պաշտոնապես նշանակվելով տվյալ պաշտոնում, ձեռք բերելով իրավական կարգավիճակ, վավերական ընտրությունների արդյունքում, վերին մակարդակի ղեկավարությունից համապատասխան լիազորություններ ստանալով և այլն: Իսկ առաջնորդ դառնում են ինքնաբերաբար մյուսների շահերն արտահայտելու և իրագործելու կարողության, իր հանդեպ նրանց տածած հարգանքի, համակրանքի, վստահության, սեփական հմայքի, իրազեկության, հաղորդակցական և անծնային այլ գործոնների շնորիվ: </w:t>
      </w:r>
    </w:p>
    <w:p w:rsidR="0054563D" w:rsidRPr="000D100B" w:rsidRDefault="0054563D" w:rsidP="000D100B">
      <w:pPr>
        <w:pStyle w:val="ListParagraph"/>
        <w:spacing w:after="0" w:line="240" w:lineRule="auto"/>
        <w:ind w:left="0" w:firstLine="142"/>
        <w:jc w:val="both"/>
        <w:rPr>
          <w:rFonts w:ascii="Sylfaen" w:hAnsi="Sylfaen"/>
          <w:sz w:val="24"/>
        </w:rPr>
      </w:pPr>
      <w:r w:rsidRPr="000D100B">
        <w:rPr>
          <w:rFonts w:ascii="Sylfaen" w:hAnsi="Sylfaen"/>
          <w:sz w:val="24"/>
        </w:rPr>
        <w:lastRenderedPageBreak/>
        <w:t>Համարվում է ցանկալի, եթե կառավարման տվյալ օղակում պաշտոնական ղեկավարը և ոչ պաշտոնականը (առաջնորդը) մարմնավորվում են մեկ անձի մեջ, այլ կերպ ասած, պետը հենվում է ոչ միայն իշխանական դիրքի, իրավական լծակների, իրավունքների վրա, այլ նաև առաջնորդելու իր կարողությունների:</w:t>
      </w:r>
    </w:p>
    <w:p w:rsidR="0054563D" w:rsidRPr="000D100B" w:rsidRDefault="0054563D"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Ըստ կառավարման բնույթի տարբերակվում են </w:t>
      </w:r>
      <w:r w:rsidRPr="000D100B">
        <w:rPr>
          <w:rFonts w:ascii="Sylfaen" w:hAnsi="Sylfaen"/>
          <w:i/>
          <w:sz w:val="24"/>
        </w:rPr>
        <w:t>գործնական (ինստրումենտալ) և հուզական (էքսպրեսիվ) ղեկավարներն ու առաջնորդները</w:t>
      </w:r>
      <w:r w:rsidRPr="000D100B">
        <w:rPr>
          <w:rFonts w:ascii="Sylfaen" w:hAnsi="Sylfaen"/>
          <w:sz w:val="24"/>
        </w:rPr>
        <w:t>: Երկուսն էլ հավասարապես կարևոր են կազմակերպության ներդաշնակությունն ու արդյունավետ աշխատանքը ապահովելու համար: Եթե ղեկավարը իր գործի անթերի մասնագետ է, սակայն լիարժեքորեն չի կարողանում կարգավորել միջանձնա</w:t>
      </w:r>
      <w:r w:rsidR="002E555C" w:rsidRPr="000D100B">
        <w:rPr>
          <w:rFonts w:ascii="Sylfaen" w:hAnsi="Sylfaen"/>
          <w:sz w:val="24"/>
        </w:rPr>
        <w:t>յ</w:t>
      </w:r>
      <w:r w:rsidRPr="000D100B">
        <w:rPr>
          <w:rFonts w:ascii="Sylfaen" w:hAnsi="Sylfaen"/>
          <w:sz w:val="24"/>
        </w:rPr>
        <w:t>ին փոխհարաբերությունները, ապա դա իր վրա է վերցնում առաջնորդը, և ընդհակառակը, եթե ղեկավարը զիջում է մասնագիտության առումով, սակայն արտակարգ</w:t>
      </w:r>
      <w:r w:rsidR="002E555C" w:rsidRPr="000D100B">
        <w:rPr>
          <w:rFonts w:ascii="Sylfaen" w:hAnsi="Sylfaen"/>
          <w:sz w:val="24"/>
        </w:rPr>
        <w:t>ընդունակությունների տեր է աշխատանքային բարենպաստ մթնոլորտ ստեղծելու, միջանձնային հաղորդակցումը կազմակերպելու առումով, այսինքն փաստորեն կատարում է հուզական առաջնորդի դերը, ապա այդ խմբում, որպես կանոն, ի հայտ է գալիս գործնական առաջնորդ: Վերստին ցանկալի է, որ այս երկու դերերը համընկնեն միևնույն անձի գործունեության մեջ: Սակայն, ավելի իրական է այն ցանկությունը, որ երկու բնույթի ղեկավարները համագործակցեն, փոխադարձաբար լրացնեն միմյանց. Ինքնին հասկանալի է, թե նրանց միջև անհամաձայնությունը, հակադրվածությունը, բախումը որքան պառակտիչ կարող են լինել կազմակերպության բնականոն գործունեության և բուն իսկ գոյության համար:</w:t>
      </w:r>
    </w:p>
    <w:p w:rsidR="003C5F9A" w:rsidRPr="000D100B" w:rsidRDefault="003C5F9A" w:rsidP="000D100B">
      <w:pPr>
        <w:pStyle w:val="ListParagraph"/>
        <w:spacing w:after="0" w:line="240" w:lineRule="auto"/>
        <w:ind w:left="0" w:firstLine="142"/>
        <w:jc w:val="both"/>
        <w:rPr>
          <w:rFonts w:ascii="Sylfaen" w:hAnsi="Sylfaen"/>
          <w:sz w:val="24"/>
        </w:rPr>
      </w:pPr>
      <w:r w:rsidRPr="000D100B">
        <w:rPr>
          <w:rFonts w:ascii="Sylfaen" w:hAnsi="Sylfaen"/>
          <w:sz w:val="24"/>
        </w:rPr>
        <w:t>Վարքագծային մոտեցումներից առավել տարածվածն ու ընդունվածը ամերիկացի հոգեբան և սոցիոլոգ Կուրտ Լևինի տեսությունն է, ըստ որի առանձնացվում է երեք հիմնական ոճ:</w:t>
      </w:r>
    </w:p>
    <w:p w:rsidR="003C5F9A" w:rsidRPr="000D100B" w:rsidRDefault="003C5F9A" w:rsidP="000D100B">
      <w:pPr>
        <w:pStyle w:val="ListParagraph"/>
        <w:spacing w:after="0" w:line="240" w:lineRule="auto"/>
        <w:ind w:left="0" w:firstLine="142"/>
        <w:jc w:val="both"/>
        <w:rPr>
          <w:rFonts w:ascii="Sylfaen" w:hAnsi="Sylfaen"/>
          <w:sz w:val="24"/>
        </w:rPr>
      </w:pPr>
      <w:r w:rsidRPr="000D100B">
        <w:rPr>
          <w:rFonts w:ascii="Sylfaen" w:hAnsi="Sylfaen"/>
          <w:i/>
          <w:sz w:val="24"/>
        </w:rPr>
        <w:t>Միահեծան (ավտորիտար) ոճը</w:t>
      </w:r>
      <w:r w:rsidRPr="000D100B">
        <w:rPr>
          <w:rFonts w:ascii="Sylfaen" w:hAnsi="Sylfaen"/>
          <w:sz w:val="24"/>
        </w:rPr>
        <w:t xml:space="preserve"> բնութագրվում է ղեկավարի կողմից վճիռների միանձնյա կայացմամբ (թեպետ կարող է զուգորդվել ձևական ժողովրդավարությամբ, ուրիշների կարծիքն առերևույթ հաշվի առնելով), ենթակաների վարքագծի մանրախույզ և խստիվ հսկողությամբ, նրանց նախաձեռնողության և ինքնուրույնության գրեթե իսպառ վերացմամբ, պատիժների ու տույժերի մշտական գործադրմամբ, աշխատակիցների հանդեպ քամահրական վերաբերմունքով: Զուտ տնտեսական առումով, այս ոճը արդարացնում է իրեն որոշակի իրադրության մեջ, հատկապես սուղ ժամանակի և պաշարների պարագայում, վթարների ժամանակ և այլն: Միաժամանակ բարձր է սխալ վճիռ կայացնելու հավանականությունը, մեծ է ճահճացման վտանգը, անխուսափելի են աշխատակիցների անտարբերությունը և նրանց կողմից նորամուծությունների դժկամ իրագործումը կամ ուղղակի խոչընդոտամբ, հաճախակի են բախումները, սթրեսածին իրավիճակները և այլն:</w:t>
      </w:r>
    </w:p>
    <w:p w:rsidR="003C5F9A" w:rsidRPr="000D100B" w:rsidRDefault="003C5F9A" w:rsidP="000D100B">
      <w:pPr>
        <w:pStyle w:val="ListParagraph"/>
        <w:spacing w:after="0" w:line="240" w:lineRule="auto"/>
        <w:ind w:left="0" w:firstLine="142"/>
        <w:jc w:val="both"/>
        <w:rPr>
          <w:rFonts w:ascii="Sylfaen" w:hAnsi="Sylfaen"/>
          <w:sz w:val="24"/>
        </w:rPr>
      </w:pPr>
      <w:r w:rsidRPr="000D100B">
        <w:rPr>
          <w:rFonts w:ascii="Sylfaen" w:hAnsi="Sylfaen"/>
          <w:i/>
          <w:sz w:val="24"/>
        </w:rPr>
        <w:t>ժողովրդավարական կամ մասնակցողական (պարտիսիպատիվ) ոճին</w:t>
      </w:r>
      <w:r w:rsidRPr="000D100B">
        <w:rPr>
          <w:rFonts w:ascii="Sylfaen" w:hAnsi="Sylfaen"/>
          <w:sz w:val="24"/>
        </w:rPr>
        <w:t xml:space="preserve"> բնորոշ են համատեղ քննարկումների կարգը, բոլորի կարծիքների ու առաջարկությունների արժեքավորումը, նրանց նախաձեռնությունների անկաշկանդ դրսևորումը, ամեն մեկին ընձեռված լիարժեք հնարավորությունը մասնակցելու վճիռների կայացմանը, կազմակերպության գործառույթների և պարտականությունների կատարմանը, վե</w:t>
      </w:r>
      <w:r w:rsidR="008461F6" w:rsidRPr="000D100B">
        <w:rPr>
          <w:rFonts w:ascii="Sylfaen" w:hAnsi="Sylfaen"/>
          <w:sz w:val="24"/>
        </w:rPr>
        <w:t>րահս</w:t>
      </w:r>
      <w:r w:rsidRPr="000D100B">
        <w:rPr>
          <w:rFonts w:ascii="Sylfaen" w:hAnsi="Sylfaen"/>
          <w:sz w:val="24"/>
        </w:rPr>
        <w:t xml:space="preserve">կողաթյան նպատակահարմար ապակենտրոնացմանը, ղեկավարը բարեհաճ ու անկեղծ հետաքրքրություն է ցուցաբերում իր աշխատակիցների անձնական խնդիրներին: Սա առաջնորդման առավել արդյունավետ ոճն է, քանի որ ապահովում է վճիռների կայացման լայն տեղեկատվական դաշտ, աշխատակիցների </w:t>
      </w:r>
      <w:r w:rsidR="009445CD" w:rsidRPr="000D100B">
        <w:rPr>
          <w:rFonts w:ascii="Sylfaen" w:hAnsi="Sylfaen"/>
          <w:sz w:val="24"/>
        </w:rPr>
        <w:t>ինքնա</w:t>
      </w:r>
      <w:r w:rsidRPr="000D100B">
        <w:rPr>
          <w:rFonts w:ascii="Sylfaen" w:hAnsi="Sylfaen"/>
          <w:sz w:val="24"/>
        </w:rPr>
        <w:t xml:space="preserve">արտահայտման </w:t>
      </w:r>
      <w:r w:rsidRPr="000D100B">
        <w:rPr>
          <w:rFonts w:ascii="Sylfaen" w:hAnsi="Sylfaen"/>
          <w:sz w:val="24"/>
        </w:rPr>
        <w:lastRenderedPageBreak/>
        <w:t>հնարավորություն, ոգևորություն, բարոյահոգեբւսնական առողջ մթնոլորտ, համւսխմբվածություն և համագործակցություն:</w:t>
      </w:r>
    </w:p>
    <w:p w:rsidR="00C101CE" w:rsidRPr="000D100B" w:rsidRDefault="004363AD" w:rsidP="000D100B">
      <w:pPr>
        <w:pStyle w:val="ListParagraph"/>
        <w:spacing w:after="0" w:line="240" w:lineRule="auto"/>
        <w:ind w:left="0" w:firstLine="142"/>
        <w:jc w:val="both"/>
        <w:rPr>
          <w:rFonts w:ascii="Sylfaen" w:hAnsi="Sylfaen"/>
          <w:sz w:val="24"/>
        </w:rPr>
      </w:pPr>
      <w:r w:rsidRPr="000D100B">
        <w:rPr>
          <w:rFonts w:ascii="Sylfaen" w:hAnsi="Sylfaen"/>
          <w:i/>
          <w:sz w:val="24"/>
        </w:rPr>
        <w:t>Ազատական /լիբերալ/ կամ անիշխանական</w:t>
      </w:r>
      <w:r w:rsidRPr="000D100B">
        <w:rPr>
          <w:rFonts w:ascii="Sylfaen" w:hAnsi="Sylfaen"/>
          <w:sz w:val="24"/>
        </w:rPr>
        <w:t xml:space="preserve"> (անարխիական) կոչվող ոճը բնորոշ է բարձիթողի այն վիճակին, երբ կարծես բոլորը իրավունք ունեն կարծիք հայտ</w:t>
      </w:r>
      <w:r w:rsidR="00C101CE" w:rsidRPr="000D100B">
        <w:rPr>
          <w:rFonts w:ascii="Sylfaen" w:hAnsi="Sylfaen"/>
          <w:sz w:val="24"/>
        </w:rPr>
        <w:t>ն</w:t>
      </w:r>
      <w:r w:rsidRPr="000D100B">
        <w:rPr>
          <w:rFonts w:ascii="Sylfaen" w:hAnsi="Sylfaen"/>
          <w:sz w:val="24"/>
        </w:rPr>
        <w:t>ելու, նախաձեռնություն դրսևորելու, սակայն բացակայում է մեկ միասնական կամքը, բացակայում է նաև իրական հսկողությունը, յուրաքանչյուրի վաստակի և վարձատրության ճիշտ, արդարացի գնահատականը: Ամեն ինչ մատնված է ինքնահոսի, աշխատողն աշխատում է, չաշխատողը չի աշխատում, ղեկավարը կա թե չկա, որևէ դեր չի խաղում, նրա կարգադրությունները չեն կատարվում, և դրանից որևէ հիմնավորված պատիժ չի ածանցվում: Այս պայմաններում ծաղկում են քծնանքը, ցուցամոլությունը, աղավաղվում են լավ ու վատ աշխատողի զանազանման չափանիշները, դրա հետ մեկտեղ անզսպելի են դառնում բամբասանքը, անտեղի բախումները, ընդհանուր դժգոհությունը և այլն:</w:t>
      </w:r>
    </w:p>
    <w:p w:rsidR="00F45391" w:rsidRPr="000D100B" w:rsidRDefault="004363AD"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Թվարկված երեք ոճերի մի դիպուկ բնութագրում կա գրականության մեջ այսպես, </w:t>
      </w:r>
    </w:p>
    <w:p w:rsidR="00F45391" w:rsidRPr="000D100B" w:rsidRDefault="004363AD" w:rsidP="000D100B">
      <w:pPr>
        <w:pStyle w:val="ListParagraph"/>
        <w:numPr>
          <w:ilvl w:val="0"/>
          <w:numId w:val="29"/>
        </w:numPr>
        <w:spacing w:after="0" w:line="240" w:lineRule="auto"/>
        <w:ind w:left="0" w:firstLine="142"/>
        <w:jc w:val="both"/>
        <w:rPr>
          <w:rFonts w:ascii="Sylfaen" w:hAnsi="Sylfaen"/>
          <w:sz w:val="44"/>
        </w:rPr>
      </w:pPr>
      <w:r w:rsidRPr="000D100B">
        <w:rPr>
          <w:rFonts w:ascii="Sylfaen" w:hAnsi="Sylfaen"/>
          <w:sz w:val="24"/>
        </w:rPr>
        <w:t xml:space="preserve">միահեծան ոճի գլխավոր գումարելիներն են «նվազագույն ժողովրդավարություն» և «առավելագույն վերահսկում», </w:t>
      </w:r>
    </w:p>
    <w:p w:rsidR="00F45391" w:rsidRPr="000D100B" w:rsidRDefault="004363AD" w:rsidP="000D100B">
      <w:pPr>
        <w:pStyle w:val="ListParagraph"/>
        <w:numPr>
          <w:ilvl w:val="0"/>
          <w:numId w:val="29"/>
        </w:numPr>
        <w:spacing w:after="0" w:line="240" w:lineRule="auto"/>
        <w:ind w:left="0" w:firstLine="142"/>
        <w:jc w:val="both"/>
        <w:rPr>
          <w:rFonts w:ascii="Sylfaen" w:hAnsi="Sylfaen"/>
          <w:sz w:val="44"/>
        </w:rPr>
      </w:pPr>
      <w:r w:rsidRPr="000D100B">
        <w:rPr>
          <w:rFonts w:ascii="Sylfaen" w:hAnsi="Sylfaen"/>
          <w:sz w:val="24"/>
        </w:rPr>
        <w:t>ժողովրդավարական ոճինը «առավելագույն ժողովրդավարություն» և «առավելագույն վերահսկում» (առաջին հսկողությունից սա տարբերվում է ինքնահսկողության մեծ տեսակարար կշռով),</w:t>
      </w:r>
    </w:p>
    <w:p w:rsidR="004363AD" w:rsidRPr="000D100B" w:rsidRDefault="004363AD" w:rsidP="000D100B">
      <w:pPr>
        <w:pStyle w:val="ListParagraph"/>
        <w:numPr>
          <w:ilvl w:val="0"/>
          <w:numId w:val="29"/>
        </w:numPr>
        <w:spacing w:after="0" w:line="240" w:lineRule="auto"/>
        <w:ind w:left="0" w:firstLine="142"/>
        <w:jc w:val="both"/>
        <w:rPr>
          <w:rFonts w:ascii="Sylfaen" w:hAnsi="Sylfaen"/>
          <w:sz w:val="44"/>
        </w:rPr>
      </w:pPr>
      <w:r w:rsidRPr="000D100B">
        <w:rPr>
          <w:rFonts w:ascii="Sylfaen" w:hAnsi="Sylfaen"/>
          <w:sz w:val="24"/>
        </w:rPr>
        <w:t xml:space="preserve"> ազատական ոճինը «առավելագույն ժողովրդավարություն» և «նվազագույն վերահսկում»:</w:t>
      </w:r>
    </w:p>
    <w:p w:rsidR="004F23C2" w:rsidRPr="000D100B" w:rsidRDefault="00DB30CF" w:rsidP="000D100B">
      <w:pPr>
        <w:spacing w:after="0" w:line="240" w:lineRule="auto"/>
        <w:ind w:firstLine="142"/>
        <w:jc w:val="both"/>
        <w:rPr>
          <w:rFonts w:ascii="Sylfaen" w:hAnsi="Sylfaen"/>
          <w:i/>
          <w:sz w:val="24"/>
        </w:rPr>
      </w:pPr>
      <w:r w:rsidRPr="000D100B">
        <w:rPr>
          <w:rFonts w:ascii="Sylfaen" w:hAnsi="Sylfaen"/>
          <w:sz w:val="24"/>
        </w:rPr>
        <w:t xml:space="preserve">Ամենից հակիրճ ձևակերպել է ամերիկացի նշանավոր կառավարիչ Լի Յակոկկան </w:t>
      </w:r>
      <w:r w:rsidRPr="000D100B">
        <w:rPr>
          <w:rFonts w:ascii="Sylfaen" w:hAnsi="Sylfaen"/>
          <w:i/>
          <w:sz w:val="24"/>
        </w:rPr>
        <w:t xml:space="preserve">«Եթե հարկ լիներ մեկ բառով բնութագրելու այն հատկությունները, որոնք անհրաժեշտ են լավ կառավարչին, ապա ես կասեի, որ դրանք հանգում են </w:t>
      </w:r>
      <w:r w:rsidRPr="000D100B">
        <w:rPr>
          <w:rFonts w:ascii="Sylfaen" w:hAnsi="Sylfaen"/>
          <w:i/>
          <w:sz w:val="24"/>
          <w:u w:val="single"/>
        </w:rPr>
        <w:t>«վճռականություն»</w:t>
      </w:r>
      <w:r w:rsidRPr="000D100B">
        <w:rPr>
          <w:rFonts w:ascii="Sylfaen" w:hAnsi="Sylfaen"/>
          <w:i/>
          <w:sz w:val="24"/>
        </w:rPr>
        <w:t xml:space="preserve"> հասկացությանը»:</w:t>
      </w:r>
    </w:p>
    <w:p w:rsidR="004F23C2" w:rsidRPr="000D100B" w:rsidRDefault="004F23C2" w:rsidP="000D100B">
      <w:pPr>
        <w:spacing w:after="0" w:line="240" w:lineRule="auto"/>
        <w:ind w:firstLine="142"/>
        <w:jc w:val="both"/>
        <w:rPr>
          <w:rFonts w:ascii="Sylfaen" w:hAnsi="Sylfaen"/>
          <w:sz w:val="24"/>
        </w:rPr>
      </w:pPr>
      <w:r w:rsidRPr="000D100B">
        <w:rPr>
          <w:rFonts w:ascii="Sylfaen" w:hAnsi="Sylfaen"/>
          <w:sz w:val="24"/>
        </w:rPr>
        <w:t>Միջանձնային փոխհարաբերությունների արդյունավետ կառավարման առումով են կարևորվում առաջնորդի համբերատարությունը, զսպվածությունը, նրբանկատությունը, ինքնահսկողությունը, ինքնակառավարման ունակությունը</w:t>
      </w:r>
      <w:r w:rsidR="0048499B" w:rsidRPr="000D100B">
        <w:rPr>
          <w:rFonts w:ascii="Sylfaen" w:hAnsi="Sylfaen"/>
          <w:sz w:val="24"/>
        </w:rPr>
        <w:t>:</w:t>
      </w:r>
    </w:p>
    <w:p w:rsidR="0048499B" w:rsidRPr="000D100B" w:rsidRDefault="0048499B" w:rsidP="000D100B">
      <w:pPr>
        <w:spacing w:after="0" w:line="240" w:lineRule="auto"/>
        <w:ind w:firstLine="142"/>
        <w:jc w:val="both"/>
        <w:rPr>
          <w:rFonts w:ascii="Sylfaen" w:hAnsi="Sylfaen"/>
          <w:sz w:val="28"/>
        </w:rPr>
      </w:pPr>
      <w:r w:rsidRPr="000D100B">
        <w:rPr>
          <w:rFonts w:ascii="Sylfaen" w:hAnsi="Sylfaen"/>
          <w:sz w:val="24"/>
        </w:rPr>
        <w:t xml:space="preserve">Ըստ ճապոնացի հեղինակների՝առաջնորդի անձնային հատկանիշներից   ամենագլխավորը՝ </w:t>
      </w:r>
      <w:r w:rsidRPr="000D100B">
        <w:rPr>
          <w:rFonts w:ascii="Sylfaen" w:hAnsi="Sylfaen"/>
          <w:i/>
          <w:sz w:val="24"/>
        </w:rPr>
        <w:t>կանխատեսման ունակությունն</w:t>
      </w:r>
      <w:r w:rsidRPr="000D100B">
        <w:rPr>
          <w:rFonts w:ascii="Sylfaen" w:hAnsi="Sylfaen"/>
          <w:sz w:val="24"/>
        </w:rPr>
        <w:t xml:space="preserve"> է:</w:t>
      </w:r>
    </w:p>
    <w:p w:rsidR="001346E6" w:rsidRPr="000D100B" w:rsidRDefault="001346E6" w:rsidP="000D100B">
      <w:pPr>
        <w:spacing w:after="0" w:line="240" w:lineRule="auto"/>
        <w:ind w:firstLine="142"/>
        <w:jc w:val="both"/>
        <w:rPr>
          <w:rFonts w:ascii="Sylfaen" w:hAnsi="Sylfaen"/>
          <w:sz w:val="24"/>
        </w:rPr>
      </w:pPr>
      <w:r w:rsidRPr="000D100B">
        <w:rPr>
          <w:rFonts w:ascii="Sylfaen" w:hAnsi="Sylfaen"/>
          <w:sz w:val="24"/>
        </w:rPr>
        <w:t xml:space="preserve">Առաջնորդումը ոչ թե լոկ գիտելիք է մարդկանց համախմբելու և ուղղորդելու եղանակների մասին, այլ գործնական հմտություն, ուստի ամեն մակարդակի կառավարչի խնդիրը առաջնորդման արվեստին տիրապետելն է: </w:t>
      </w:r>
    </w:p>
    <w:p w:rsidR="004F23C2" w:rsidRPr="000D100B" w:rsidRDefault="001346E6" w:rsidP="000D100B">
      <w:pPr>
        <w:spacing w:after="0" w:line="240" w:lineRule="auto"/>
        <w:ind w:firstLine="142"/>
        <w:jc w:val="both"/>
        <w:rPr>
          <w:rFonts w:ascii="Sylfaen" w:hAnsi="Sylfaen"/>
          <w:sz w:val="32"/>
        </w:rPr>
      </w:pPr>
      <w:r w:rsidRPr="000D100B">
        <w:rPr>
          <w:rFonts w:ascii="Sylfaen" w:hAnsi="Sylfaen"/>
          <w:sz w:val="24"/>
        </w:rPr>
        <w:t>Առաջնորդման երևույթի ուսումնասիրությունը, այսպիսով, կարևոր է իշխանության փաստացի գործադրման ընթացքն ըմբռնելու, արդյունավետ կառավարման բազմաբնույթ խնդիրները լուծելու, կազմակերպությունում աշխատակիցների ծառայողական առաջխաղացման ընթացքը կարգավորելու, անձի ինքնաճանաչման և սեփական վարքի ինքնակարգավորման համար:</w:t>
      </w:r>
    </w:p>
    <w:p w:rsidR="004F23C2" w:rsidRPr="000D100B" w:rsidRDefault="004F23C2" w:rsidP="000D100B">
      <w:pPr>
        <w:spacing w:after="0" w:line="240" w:lineRule="auto"/>
        <w:ind w:firstLine="142"/>
        <w:jc w:val="both"/>
        <w:rPr>
          <w:rFonts w:ascii="Sylfaen" w:hAnsi="Sylfaen"/>
          <w:sz w:val="40"/>
          <w:szCs w:val="24"/>
        </w:rPr>
      </w:pPr>
    </w:p>
    <w:p w:rsidR="000F04BC" w:rsidRPr="000D100B" w:rsidRDefault="000F04BC" w:rsidP="000D100B">
      <w:pPr>
        <w:spacing w:after="0" w:line="240" w:lineRule="auto"/>
        <w:ind w:firstLine="142"/>
        <w:jc w:val="center"/>
        <w:rPr>
          <w:rFonts w:ascii="Sylfaen" w:hAnsi="Sylfaen"/>
          <w:b/>
          <w:i/>
          <w:sz w:val="24"/>
          <w:szCs w:val="24"/>
        </w:rPr>
      </w:pPr>
      <w:r w:rsidRPr="000D100B">
        <w:rPr>
          <w:rFonts w:ascii="Sylfaen" w:hAnsi="Sylfaen"/>
          <w:b/>
          <w:i/>
          <w:sz w:val="24"/>
          <w:szCs w:val="24"/>
        </w:rPr>
        <w:t>Կոնֆլիկտների և սթրեսների կառավարումը</w:t>
      </w:r>
    </w:p>
    <w:p w:rsidR="00290953" w:rsidRPr="000D100B" w:rsidRDefault="00290953" w:rsidP="000D100B">
      <w:pPr>
        <w:spacing w:after="0" w:line="240" w:lineRule="auto"/>
        <w:ind w:firstLine="142"/>
        <w:jc w:val="both"/>
        <w:rPr>
          <w:rFonts w:ascii="Sylfaen" w:hAnsi="Sylfaen"/>
          <w:b/>
          <w:i/>
          <w:sz w:val="24"/>
          <w:szCs w:val="24"/>
        </w:rPr>
      </w:pPr>
    </w:p>
    <w:p w:rsidR="000A4546" w:rsidRPr="000D100B" w:rsidRDefault="00290953" w:rsidP="000D100B">
      <w:pPr>
        <w:spacing w:after="0" w:line="240" w:lineRule="auto"/>
        <w:ind w:firstLine="142"/>
        <w:jc w:val="both"/>
        <w:rPr>
          <w:rFonts w:ascii="Sylfaen" w:hAnsi="Sylfaen"/>
          <w:sz w:val="24"/>
        </w:rPr>
      </w:pPr>
      <w:r w:rsidRPr="000D100B">
        <w:rPr>
          <w:rFonts w:ascii="Sylfaen" w:hAnsi="Sylfaen"/>
          <w:sz w:val="24"/>
        </w:rPr>
        <w:t xml:space="preserve">Կառավարման տեսությունում կան «կոնֆլիկտ» հասկացության տարբեր մեկնաբանություններ. </w:t>
      </w:r>
      <w:r w:rsidRPr="000D100B">
        <w:rPr>
          <w:rFonts w:ascii="Sylfaen" w:hAnsi="Sylfaen"/>
          <w:i/>
          <w:sz w:val="24"/>
        </w:rPr>
        <w:t>«Կոնֆլիկտ» բառը ծագել է լատիներեն conflictus բախում բա</w:t>
      </w:r>
      <w:r w:rsidR="00FD768C" w:rsidRPr="000D100B">
        <w:rPr>
          <w:rFonts w:ascii="Sylfaen" w:hAnsi="Sylfaen"/>
          <w:i/>
          <w:sz w:val="24"/>
        </w:rPr>
        <w:t>ռ</w:t>
      </w:r>
      <w:r w:rsidRPr="000D100B">
        <w:rPr>
          <w:rFonts w:ascii="Sylfaen" w:hAnsi="Sylfaen"/>
          <w:i/>
          <w:sz w:val="24"/>
        </w:rPr>
        <w:t xml:space="preserve">ից և </w:t>
      </w:r>
      <w:r w:rsidRPr="000D100B">
        <w:rPr>
          <w:rFonts w:ascii="Sylfaen" w:hAnsi="Sylfaen"/>
          <w:i/>
          <w:sz w:val="24"/>
        </w:rPr>
        <w:lastRenderedPageBreak/>
        <w:t>կարելի է բնութագրել որպեսմարդկանց շահերի, նպատակների, արժեքների ընկալման տարբերություններով պայմանավորված անհամաձայնություն ու համապատասխան հարաբերությունների, գործողությունների դրսևորում</w:t>
      </w:r>
      <w:r w:rsidRPr="000D100B">
        <w:rPr>
          <w:rFonts w:ascii="Sylfaen" w:hAnsi="Sylfaen"/>
          <w:sz w:val="24"/>
        </w:rPr>
        <w:t xml:space="preserve">: </w:t>
      </w:r>
    </w:p>
    <w:p w:rsidR="006919C4" w:rsidRPr="000D100B" w:rsidRDefault="00290953" w:rsidP="000D100B">
      <w:pPr>
        <w:spacing w:after="0" w:line="240" w:lineRule="auto"/>
        <w:ind w:firstLine="142"/>
        <w:jc w:val="both"/>
        <w:rPr>
          <w:rFonts w:ascii="Sylfaen" w:hAnsi="Sylfaen"/>
          <w:sz w:val="24"/>
        </w:rPr>
      </w:pPr>
      <w:r w:rsidRPr="000D100B">
        <w:rPr>
          <w:rFonts w:ascii="Sylfaen" w:hAnsi="Sylfaen"/>
          <w:sz w:val="24"/>
        </w:rPr>
        <w:t xml:space="preserve">Կոնֆլիկտին նախորդում է կոնֆլիկտային իրավիճակը, որը բաղկացած է կոնֆլիկտի կողմերից և կոնֆլիկտի օբյեկտից, այսինքն անհամաձայնության պատճառից: Մասնագիտական գրականության մեջ բավական տարածված է այն կարծիքը, թե կոնֆլիկտները բացասական դեր են խաղում կազմակերպության գործունեության, նրա նպատակների իրականացման գործում: Այդպես էին մտածում գիտական կառավարման և վարչական դպրոցի հետևորդները և այն հեղինակները, ովքեր ընդունում են Մ. Վեբերի բյուրոկրատիայի տեսությունը: </w:t>
      </w:r>
    </w:p>
    <w:p w:rsidR="000F04BC" w:rsidRPr="000D100B" w:rsidRDefault="00290953" w:rsidP="000D100B">
      <w:pPr>
        <w:spacing w:after="0" w:line="240" w:lineRule="auto"/>
        <w:ind w:firstLine="142"/>
        <w:jc w:val="both"/>
        <w:rPr>
          <w:rFonts w:ascii="Sylfaen" w:hAnsi="Sylfaen"/>
          <w:sz w:val="24"/>
        </w:rPr>
      </w:pPr>
      <w:r w:rsidRPr="000D100B">
        <w:rPr>
          <w:rFonts w:ascii="Sylfaen" w:hAnsi="Sylfaen"/>
          <w:sz w:val="24"/>
        </w:rPr>
        <w:t>Կոնֆլիկտների առկայությունը անհաջող կառավարման և կազմակերպության անարդյունավետ գործունեության նախանշան են համարում նաև «մարդկային հարաբերությունների» դպրոցի ներկայացուցիչները, որոնց կարծիքով լավ հարաբերությունները կազմակերպությունում կարող են կանխել կոնֆլիկտները</w:t>
      </w:r>
      <w:r w:rsidR="006919C4" w:rsidRPr="000D100B">
        <w:rPr>
          <w:rFonts w:ascii="Sylfaen" w:hAnsi="Sylfaen"/>
          <w:sz w:val="24"/>
        </w:rPr>
        <w:t>:</w:t>
      </w:r>
    </w:p>
    <w:p w:rsidR="00DE42DC" w:rsidRPr="000D100B" w:rsidRDefault="00DE42DC" w:rsidP="000D100B">
      <w:pPr>
        <w:spacing w:after="0" w:line="240" w:lineRule="auto"/>
        <w:ind w:firstLine="142"/>
        <w:jc w:val="both"/>
        <w:rPr>
          <w:rFonts w:ascii="Sylfaen" w:hAnsi="Sylfaen"/>
          <w:sz w:val="24"/>
        </w:rPr>
      </w:pPr>
      <w:r w:rsidRPr="000D100B">
        <w:rPr>
          <w:rFonts w:ascii="Sylfaen" w:hAnsi="Sylfaen"/>
          <w:sz w:val="24"/>
        </w:rPr>
        <w:t xml:space="preserve">Կառավարման ժամանակակից տեսությունները կոնֆլիկտների խնդրին ցուցաբերում են այլ մոտեցում, կոնֆլիկտները կազմակերպությունում բաժանում են երկու տեսակի դիսֆունկցիոնալ /ոչ կառուցողական/ և ֆունկցիոնալ (կառուցողական), ավելին ֆունկցիոնալ կոնֆլիկտների առկայությունը համարում են ցանկալի: </w:t>
      </w:r>
    </w:p>
    <w:p w:rsidR="0087774D" w:rsidRPr="000D100B" w:rsidRDefault="0087774D" w:rsidP="000D100B">
      <w:pPr>
        <w:spacing w:after="0" w:line="240" w:lineRule="auto"/>
        <w:ind w:firstLine="142"/>
        <w:jc w:val="both"/>
        <w:rPr>
          <w:rFonts w:ascii="Sylfaen" w:hAnsi="Sylfaen"/>
          <w:sz w:val="24"/>
        </w:rPr>
      </w:pPr>
      <w:r w:rsidRPr="000D100B">
        <w:rPr>
          <w:rFonts w:ascii="Sylfaen" w:hAnsi="Sylfaen"/>
          <w:sz w:val="24"/>
        </w:rPr>
        <w:t>Կոնֆլիկտների արդյունավետ կառավարման համար անհրաժեշտ է պարզել կոնֆլիկտների առաջացման հիմնական պատճառները, ձևերը, զարգացման ընթացքը և, իհարկե, տիրապետել դրանց կառավարման մեթոդներին:</w:t>
      </w:r>
    </w:p>
    <w:p w:rsidR="0087774D" w:rsidRPr="000D100B" w:rsidRDefault="0087774D" w:rsidP="000D100B">
      <w:pPr>
        <w:spacing w:after="0" w:line="240" w:lineRule="auto"/>
        <w:ind w:firstLine="142"/>
        <w:jc w:val="both"/>
        <w:rPr>
          <w:rFonts w:ascii="Sylfaen" w:hAnsi="Sylfaen"/>
          <w:sz w:val="24"/>
        </w:rPr>
      </w:pPr>
      <w:r w:rsidRPr="000D100B">
        <w:rPr>
          <w:rFonts w:ascii="Sylfaen" w:hAnsi="Sylfaen"/>
          <w:sz w:val="24"/>
        </w:rPr>
        <w:t xml:space="preserve">Կազմակերպությունում կոնֆլիկտների առաջացման հիմնական պատճառներն են </w:t>
      </w:r>
      <w:r w:rsidRPr="000D100B">
        <w:rPr>
          <w:rFonts w:ascii="Sylfaen" w:hAnsi="Sylfaen"/>
          <w:i/>
          <w:sz w:val="24"/>
        </w:rPr>
        <w:t>սահմանափակ ռեսուրսները, խնդիրների փոխկախվածությունը, նպատակների հայացքների, արժեքների ընկալման, համոզմունքների տարբերությունները, կազմակերպությունում կոմունիկացիաների անբավարար մակարդակը և զգայական անընդունելիությունը</w:t>
      </w:r>
      <w:r w:rsidRPr="000D100B">
        <w:rPr>
          <w:rFonts w:ascii="Sylfaen" w:hAnsi="Sylfaen"/>
          <w:sz w:val="24"/>
        </w:rPr>
        <w:t xml:space="preserve">: </w:t>
      </w:r>
    </w:p>
    <w:p w:rsidR="00E41858" w:rsidRPr="000D100B" w:rsidRDefault="00E41858" w:rsidP="000D100B">
      <w:pPr>
        <w:spacing w:after="0" w:line="240" w:lineRule="auto"/>
        <w:ind w:firstLine="142"/>
        <w:jc w:val="both"/>
        <w:rPr>
          <w:rFonts w:ascii="Sylfaen" w:hAnsi="Sylfaen"/>
          <w:b/>
          <w:i/>
          <w:sz w:val="28"/>
          <w:szCs w:val="24"/>
          <w:u w:val="single"/>
        </w:rPr>
      </w:pPr>
      <w:r w:rsidRPr="000D100B">
        <w:rPr>
          <w:rFonts w:ascii="Sylfaen" w:hAnsi="Sylfaen"/>
          <w:sz w:val="24"/>
        </w:rPr>
        <w:t>Մասնագիտական գրականության մեջ առավել ընդունված է կոնֆլիկտների դասակարգումը չորս հիմնական ձևերի.</w:t>
      </w:r>
      <w:r w:rsidRPr="000D100B">
        <w:rPr>
          <w:rFonts w:ascii="Sylfaen" w:hAnsi="Sylfaen"/>
          <w:i/>
          <w:sz w:val="24"/>
          <w:u w:val="single"/>
        </w:rPr>
        <w:t>ներանձնային, միջանձնային, անձի ու խմբի միջև և միջխմբային:</w:t>
      </w:r>
    </w:p>
    <w:p w:rsidR="00D62D34" w:rsidRPr="000D100B" w:rsidRDefault="002B4A07"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Կառավարման տեսությունը տարբերակում է կոնֆլիկտների լուծման երկու հիմնական եղանակ </w:t>
      </w:r>
      <w:r w:rsidRPr="000D100B">
        <w:rPr>
          <w:rFonts w:ascii="Sylfaen" w:hAnsi="Sylfaen"/>
          <w:i/>
          <w:sz w:val="24"/>
        </w:rPr>
        <w:t>կառուցվածքային և միջանձնային</w:t>
      </w:r>
      <w:r w:rsidRPr="000D100B">
        <w:rPr>
          <w:rFonts w:ascii="Sylfaen" w:hAnsi="Sylfaen"/>
          <w:sz w:val="24"/>
        </w:rPr>
        <w:t xml:space="preserve">, որոնցից որևէ մեկի ընտրության ժամանակ մենեջերը նախապես պետք է վերլուծի կոնֆլիկտի առաջացման պատճառները և այնուհետև կիրառի տվյալ իրավիճակում կոնֆլիկտի կառավարման առավել արդյունավետ տարբերակը: </w:t>
      </w:r>
    </w:p>
    <w:p w:rsidR="0087774D" w:rsidRPr="000D100B" w:rsidRDefault="002B4A07"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Կազմակերպությունում կոնֆլիկտի լուծման ժամանակ լայնորեն կիրառվում է կառուցվածքային եղանակը, </w:t>
      </w:r>
      <w:r w:rsidR="0008762C" w:rsidRPr="000D100B">
        <w:rPr>
          <w:rFonts w:ascii="Sylfaen" w:hAnsi="Sylfaen"/>
          <w:sz w:val="24"/>
        </w:rPr>
        <w:t>որի</w:t>
      </w:r>
      <w:r w:rsidRPr="000D100B">
        <w:rPr>
          <w:rFonts w:ascii="Sylfaen" w:hAnsi="Sylfaen"/>
          <w:sz w:val="24"/>
        </w:rPr>
        <w:t xml:space="preserve"> լուծման հիմնական ձևերն են.</w:t>
      </w:r>
    </w:p>
    <w:p w:rsidR="00606591" w:rsidRPr="000D100B" w:rsidRDefault="00606591" w:rsidP="000D100B">
      <w:pPr>
        <w:pStyle w:val="ListParagraph"/>
        <w:numPr>
          <w:ilvl w:val="0"/>
          <w:numId w:val="30"/>
        </w:numPr>
        <w:spacing w:after="0" w:line="240" w:lineRule="auto"/>
        <w:ind w:left="0" w:firstLine="142"/>
        <w:jc w:val="both"/>
        <w:rPr>
          <w:rFonts w:ascii="Sylfaen" w:hAnsi="Sylfaen"/>
          <w:b/>
          <w:i/>
          <w:sz w:val="24"/>
          <w:szCs w:val="24"/>
        </w:rPr>
      </w:pPr>
      <w:r w:rsidRPr="000D100B">
        <w:rPr>
          <w:rFonts w:ascii="Sylfaen" w:hAnsi="Sylfaen"/>
          <w:i/>
          <w:sz w:val="24"/>
          <w:szCs w:val="24"/>
        </w:rPr>
        <w:t>Աշխատանքի  նկատմամբ   պահանջների  հստակեցում</w:t>
      </w:r>
    </w:p>
    <w:p w:rsidR="00DA458A" w:rsidRPr="000D100B" w:rsidRDefault="00DA458A" w:rsidP="000D100B">
      <w:pPr>
        <w:pStyle w:val="ListParagraph"/>
        <w:numPr>
          <w:ilvl w:val="0"/>
          <w:numId w:val="30"/>
        </w:numPr>
        <w:spacing w:after="0" w:line="240" w:lineRule="auto"/>
        <w:ind w:left="0" w:firstLine="142"/>
        <w:jc w:val="both"/>
        <w:rPr>
          <w:rFonts w:ascii="Sylfaen" w:hAnsi="Sylfaen"/>
          <w:b/>
          <w:i/>
          <w:sz w:val="24"/>
          <w:szCs w:val="24"/>
        </w:rPr>
      </w:pPr>
      <w:r w:rsidRPr="000D100B">
        <w:rPr>
          <w:rFonts w:ascii="Sylfaen" w:hAnsi="Sylfaen"/>
          <w:i/>
          <w:sz w:val="24"/>
          <w:szCs w:val="24"/>
        </w:rPr>
        <w:t>Համակարգող , ամբողջականացնող   աշխատակարգ</w:t>
      </w:r>
    </w:p>
    <w:p w:rsidR="00DA458A" w:rsidRPr="000D100B" w:rsidRDefault="00DA458A" w:rsidP="000D100B">
      <w:pPr>
        <w:pStyle w:val="ListParagraph"/>
        <w:numPr>
          <w:ilvl w:val="0"/>
          <w:numId w:val="30"/>
        </w:numPr>
        <w:spacing w:after="0" w:line="240" w:lineRule="auto"/>
        <w:ind w:left="0" w:firstLine="142"/>
        <w:jc w:val="both"/>
        <w:rPr>
          <w:rFonts w:ascii="Sylfaen" w:hAnsi="Sylfaen"/>
          <w:b/>
          <w:i/>
          <w:sz w:val="24"/>
          <w:szCs w:val="24"/>
        </w:rPr>
      </w:pPr>
      <w:r w:rsidRPr="000D100B">
        <w:rPr>
          <w:rFonts w:ascii="Sylfaen" w:hAnsi="Sylfaen"/>
          <w:i/>
          <w:sz w:val="24"/>
          <w:szCs w:val="24"/>
        </w:rPr>
        <w:t>Ընղհանուր նպատակներ</w:t>
      </w:r>
    </w:p>
    <w:p w:rsidR="00DA458A" w:rsidRPr="000D100B" w:rsidRDefault="00DA458A" w:rsidP="000D100B">
      <w:pPr>
        <w:pStyle w:val="ListParagraph"/>
        <w:numPr>
          <w:ilvl w:val="0"/>
          <w:numId w:val="30"/>
        </w:numPr>
        <w:spacing w:after="0" w:line="240" w:lineRule="auto"/>
        <w:ind w:left="0" w:firstLine="142"/>
        <w:jc w:val="both"/>
        <w:rPr>
          <w:rFonts w:ascii="Sylfaen" w:hAnsi="Sylfaen"/>
          <w:b/>
          <w:i/>
          <w:sz w:val="24"/>
          <w:szCs w:val="24"/>
        </w:rPr>
      </w:pPr>
      <w:r w:rsidRPr="000D100B">
        <w:rPr>
          <w:rFonts w:ascii="Sylfaen" w:hAnsi="Sylfaen"/>
          <w:i/>
          <w:sz w:val="24"/>
          <w:szCs w:val="24"/>
        </w:rPr>
        <w:t>Պարգևատրման համակարգ</w:t>
      </w:r>
    </w:p>
    <w:p w:rsidR="0087774D" w:rsidRPr="000D100B" w:rsidRDefault="000348E9" w:rsidP="000D100B">
      <w:pPr>
        <w:pStyle w:val="ListParagraph"/>
        <w:spacing w:after="0" w:line="240" w:lineRule="auto"/>
        <w:ind w:left="0" w:firstLine="142"/>
        <w:jc w:val="both"/>
        <w:rPr>
          <w:rFonts w:ascii="Sylfaen" w:hAnsi="Sylfaen"/>
          <w:sz w:val="24"/>
        </w:rPr>
      </w:pPr>
      <w:r w:rsidRPr="000D100B">
        <w:rPr>
          <w:rFonts w:ascii="Sylfaen" w:hAnsi="Sylfaen"/>
          <w:sz w:val="24"/>
        </w:rPr>
        <w:t>Կոնֆլիկտների լուծման հաջորդ հիմնական եղանակը միջանձնայինն է, որն իր հերթին ունի վեց տարածված ոճեր.</w:t>
      </w:r>
    </w:p>
    <w:p w:rsidR="00882833" w:rsidRPr="000D100B" w:rsidRDefault="00285E41" w:rsidP="000D100B">
      <w:pPr>
        <w:pStyle w:val="ListParagraph"/>
        <w:numPr>
          <w:ilvl w:val="0"/>
          <w:numId w:val="31"/>
        </w:numPr>
        <w:spacing w:after="0" w:line="240" w:lineRule="auto"/>
        <w:ind w:left="0" w:firstLine="142"/>
        <w:jc w:val="both"/>
        <w:rPr>
          <w:rFonts w:ascii="Sylfaen" w:hAnsi="Sylfaen"/>
          <w:i/>
          <w:sz w:val="24"/>
        </w:rPr>
      </w:pPr>
      <w:r w:rsidRPr="000D100B">
        <w:rPr>
          <w:rFonts w:ascii="Sylfaen" w:hAnsi="Sylfaen"/>
          <w:i/>
          <w:sz w:val="24"/>
        </w:rPr>
        <w:t>Կոնֆլիկտից խուսափում</w:t>
      </w:r>
    </w:p>
    <w:p w:rsidR="00285E41" w:rsidRPr="000D100B" w:rsidRDefault="00285E41" w:rsidP="000D100B">
      <w:pPr>
        <w:pStyle w:val="ListParagraph"/>
        <w:numPr>
          <w:ilvl w:val="0"/>
          <w:numId w:val="31"/>
        </w:numPr>
        <w:spacing w:after="0" w:line="240" w:lineRule="auto"/>
        <w:ind w:left="0" w:firstLine="142"/>
        <w:jc w:val="both"/>
        <w:rPr>
          <w:rFonts w:ascii="Sylfaen" w:hAnsi="Sylfaen"/>
          <w:i/>
          <w:sz w:val="24"/>
        </w:rPr>
      </w:pPr>
      <w:r w:rsidRPr="000D100B">
        <w:rPr>
          <w:rFonts w:ascii="Sylfaen" w:hAnsi="Sylfaen"/>
          <w:i/>
          <w:sz w:val="24"/>
        </w:rPr>
        <w:lastRenderedPageBreak/>
        <w:t>Համագործակցում</w:t>
      </w:r>
    </w:p>
    <w:p w:rsidR="00285E41" w:rsidRPr="000D100B" w:rsidRDefault="00285E41" w:rsidP="000D100B">
      <w:pPr>
        <w:pStyle w:val="ListParagraph"/>
        <w:numPr>
          <w:ilvl w:val="0"/>
          <w:numId w:val="31"/>
        </w:numPr>
        <w:spacing w:after="0" w:line="240" w:lineRule="auto"/>
        <w:ind w:left="0" w:firstLine="142"/>
        <w:jc w:val="both"/>
        <w:rPr>
          <w:rFonts w:ascii="Sylfaen" w:hAnsi="Sylfaen"/>
          <w:i/>
          <w:sz w:val="24"/>
        </w:rPr>
      </w:pPr>
      <w:r w:rsidRPr="000D100B">
        <w:rPr>
          <w:rFonts w:ascii="Sylfaen" w:hAnsi="Sylfaen"/>
          <w:i/>
          <w:sz w:val="24"/>
        </w:rPr>
        <w:t>Համահարթեցում</w:t>
      </w:r>
    </w:p>
    <w:p w:rsidR="00285E41" w:rsidRPr="000D100B" w:rsidRDefault="00285E41" w:rsidP="000D100B">
      <w:pPr>
        <w:pStyle w:val="ListParagraph"/>
        <w:numPr>
          <w:ilvl w:val="0"/>
          <w:numId w:val="31"/>
        </w:numPr>
        <w:spacing w:after="0" w:line="240" w:lineRule="auto"/>
        <w:ind w:left="0" w:firstLine="142"/>
        <w:jc w:val="both"/>
        <w:rPr>
          <w:rFonts w:ascii="Sylfaen" w:hAnsi="Sylfaen"/>
          <w:i/>
          <w:sz w:val="24"/>
        </w:rPr>
      </w:pPr>
      <w:r w:rsidRPr="000D100B">
        <w:rPr>
          <w:rFonts w:ascii="Sylfaen" w:hAnsi="Sylfaen"/>
          <w:i/>
          <w:sz w:val="24"/>
        </w:rPr>
        <w:t>Կոնֆլիկտի լուծում ուժի կամ հարկադրանքի միջոցով</w:t>
      </w:r>
    </w:p>
    <w:p w:rsidR="00285E41" w:rsidRPr="000D100B" w:rsidRDefault="00285E41" w:rsidP="000D100B">
      <w:pPr>
        <w:pStyle w:val="ListParagraph"/>
        <w:numPr>
          <w:ilvl w:val="0"/>
          <w:numId w:val="31"/>
        </w:numPr>
        <w:spacing w:after="0" w:line="240" w:lineRule="auto"/>
        <w:ind w:left="0" w:firstLine="142"/>
        <w:jc w:val="both"/>
        <w:rPr>
          <w:rFonts w:ascii="Sylfaen" w:hAnsi="Sylfaen"/>
          <w:i/>
          <w:sz w:val="24"/>
        </w:rPr>
      </w:pPr>
      <w:r w:rsidRPr="000D100B">
        <w:rPr>
          <w:rFonts w:ascii="Sylfaen" w:hAnsi="Sylfaen"/>
          <w:i/>
          <w:sz w:val="24"/>
        </w:rPr>
        <w:t>Փոխզիջում</w:t>
      </w:r>
    </w:p>
    <w:p w:rsidR="00285E41" w:rsidRPr="000D100B" w:rsidRDefault="00285E41" w:rsidP="000D100B">
      <w:pPr>
        <w:pStyle w:val="ListParagraph"/>
        <w:numPr>
          <w:ilvl w:val="0"/>
          <w:numId w:val="31"/>
        </w:numPr>
        <w:spacing w:after="0" w:line="240" w:lineRule="auto"/>
        <w:ind w:left="0" w:firstLine="142"/>
        <w:jc w:val="both"/>
        <w:rPr>
          <w:rFonts w:ascii="Sylfaen" w:hAnsi="Sylfaen"/>
          <w:i/>
          <w:sz w:val="24"/>
        </w:rPr>
      </w:pPr>
      <w:r w:rsidRPr="000D100B">
        <w:rPr>
          <w:rFonts w:ascii="Sylfaen" w:hAnsi="Sylfaen"/>
          <w:i/>
          <w:sz w:val="24"/>
        </w:rPr>
        <w:t>Խնդրի լուծում</w:t>
      </w:r>
    </w:p>
    <w:p w:rsidR="00141CE8" w:rsidRPr="000D100B" w:rsidRDefault="00141CE8" w:rsidP="000D100B">
      <w:pPr>
        <w:spacing w:after="0" w:line="240" w:lineRule="auto"/>
        <w:ind w:firstLine="142"/>
        <w:jc w:val="both"/>
        <w:rPr>
          <w:rFonts w:ascii="Sylfaen" w:hAnsi="Sylfaen"/>
          <w:sz w:val="24"/>
        </w:rPr>
      </w:pPr>
      <w:r w:rsidRPr="000D100B">
        <w:rPr>
          <w:rFonts w:ascii="Sylfaen" w:hAnsi="Sylfaen"/>
          <w:sz w:val="24"/>
        </w:rPr>
        <w:t>Այսպիսով, արդյունավետ կաոավարել կոնֆլիկտային իրավիճակը նշանակում  էժամանակին պարզել կոնֆլիկտի առաջացման պատճառները, մակարդակը, օժանդակել կառուցողական կոնֆլիկտների ձևավորմանը, հետևել դրանց զարգացման ընթացքին, կանխել կազմակերպության համար կործանարար և վնասաբեր կոնֆլիկտների զարգացումը դրանց լուծման համար կիրառելով տվյալ իրավիճակին առավել համապատասխան եղանակը</w:t>
      </w:r>
      <w:r w:rsidR="001C63CF" w:rsidRPr="000D100B">
        <w:rPr>
          <w:rFonts w:ascii="Sylfaen" w:hAnsi="Sylfaen"/>
          <w:sz w:val="24"/>
        </w:rPr>
        <w:t>:</w:t>
      </w:r>
    </w:p>
    <w:p w:rsidR="00605761" w:rsidRPr="000D100B" w:rsidRDefault="00605761" w:rsidP="000D100B">
      <w:pPr>
        <w:spacing w:after="0" w:line="240" w:lineRule="auto"/>
        <w:ind w:firstLine="142"/>
        <w:jc w:val="both"/>
        <w:rPr>
          <w:rFonts w:ascii="Sylfaen" w:hAnsi="Sylfaen"/>
          <w:sz w:val="24"/>
        </w:rPr>
      </w:pPr>
      <w:r w:rsidRPr="000D100B">
        <w:rPr>
          <w:rFonts w:ascii="Sylfaen" w:hAnsi="Sylfaen"/>
          <w:sz w:val="24"/>
        </w:rPr>
        <w:t xml:space="preserve">«Սթրեսը» անգլերեն բառ է (stress), նշանակում է «լարվածություն»: Սթրեսի միջազգային ինստիտուտի հիմնադիր, կանադացի գիտնական Հանս Սելյեի սահմանմամբ </w:t>
      </w:r>
      <w:r w:rsidRPr="000D100B">
        <w:rPr>
          <w:rFonts w:ascii="Sylfaen" w:hAnsi="Sylfaen"/>
          <w:i/>
          <w:sz w:val="24"/>
        </w:rPr>
        <w:t>սթրեսը մարդու օրգանիզմի ոչ համարժեք վերաբերմունքն է շրջապատի փոփոխությունների հանդեպ</w:t>
      </w:r>
      <w:r w:rsidRPr="000D100B">
        <w:rPr>
          <w:rFonts w:ascii="Sylfaen" w:hAnsi="Sylfaen"/>
          <w:sz w:val="24"/>
        </w:rPr>
        <w:t xml:space="preserve">: </w:t>
      </w:r>
    </w:p>
    <w:p w:rsidR="003464FE" w:rsidRPr="000D100B" w:rsidRDefault="00605761" w:rsidP="000D100B">
      <w:pPr>
        <w:spacing w:after="0" w:line="240" w:lineRule="auto"/>
        <w:ind w:firstLine="142"/>
        <w:jc w:val="both"/>
        <w:rPr>
          <w:rFonts w:ascii="Sylfaen" w:hAnsi="Sylfaen"/>
          <w:sz w:val="24"/>
        </w:rPr>
      </w:pPr>
      <w:r w:rsidRPr="000D100B">
        <w:rPr>
          <w:rFonts w:ascii="Sylfaen" w:hAnsi="Sylfaen"/>
          <w:sz w:val="24"/>
        </w:rPr>
        <w:t>Ժամանակակից ըմբռնմամբ սթրեսը այն լարվածությունն է, որը հաղթահարելով անձը կենտրոնացնում է իր ուժերը, լարվում հանուն կենսական զանազան խնդիրների լուծման, իսկ «դիսթրեսը» վնասաբեր սթրեսն է անձին կաթվածահարող, ջլատող, հյուծող: Դիսթրեսը (անգլերեն "distress", բառացի նշանակում է «հյուծում», «ուժասպառություն») պարտադիր չէ</w:t>
      </w:r>
      <w:r w:rsidR="008B3340" w:rsidRPr="000D100B">
        <w:rPr>
          <w:rFonts w:ascii="Sylfaen" w:hAnsi="Sylfaen"/>
          <w:sz w:val="24"/>
        </w:rPr>
        <w:t>,</w:t>
      </w:r>
      <w:r w:rsidRPr="000D100B">
        <w:rPr>
          <w:rFonts w:ascii="Sylfaen" w:hAnsi="Sylfaen"/>
          <w:sz w:val="24"/>
        </w:rPr>
        <w:t xml:space="preserve"> որ հանդես գա սթրեսի գերադրական աստիճանի տեսքով դիսթրես է ծնում նաև սովորական լարվածության անսպասելի թուլացումը: </w:t>
      </w:r>
      <w:r w:rsidRPr="000D100B">
        <w:rPr>
          <w:rFonts w:ascii="Sylfaen" w:hAnsi="Sylfaen"/>
          <w:i/>
          <w:sz w:val="24"/>
        </w:rPr>
        <w:t>Արդ</w:t>
      </w:r>
      <w:r w:rsidR="008B3340" w:rsidRPr="000D100B">
        <w:rPr>
          <w:rFonts w:ascii="Sylfaen" w:hAnsi="Sylfaen"/>
          <w:i/>
          <w:sz w:val="24"/>
        </w:rPr>
        <w:t>ի</w:t>
      </w:r>
      <w:r w:rsidRPr="000D100B">
        <w:rPr>
          <w:rFonts w:ascii="Sylfaen" w:hAnsi="Sylfaen"/>
          <w:i/>
          <w:sz w:val="24"/>
        </w:rPr>
        <w:t xml:space="preserve"> կառավարման խնդիրը ոչ թե սթրեսից խուսափելն է (ինչն առհասարակ հնարավոր չէ), այլ սթրեսը կարգավորելը:</w:t>
      </w:r>
      <w:r w:rsidRPr="000D100B">
        <w:rPr>
          <w:rFonts w:ascii="Sylfaen" w:hAnsi="Sylfaen"/>
          <w:sz w:val="24"/>
        </w:rPr>
        <w:t xml:space="preserve"> Դա նշանակում է սթրեսի տեսակների, սթրեսածին գործոնների ճանաչում, ինչպես նաև լիցքաթափման որոշակի միջոցա</w:t>
      </w:r>
      <w:r w:rsidR="00C312BB" w:rsidRPr="000D100B">
        <w:rPr>
          <w:rFonts w:ascii="Sylfaen" w:hAnsi="Sylfaen"/>
          <w:sz w:val="24"/>
        </w:rPr>
        <w:t xml:space="preserve">ռումների գործադրում հօգուտ թե </w:t>
      </w:r>
      <w:r w:rsidR="003464FE" w:rsidRPr="000D100B">
        <w:rPr>
          <w:rFonts w:ascii="Sylfaen" w:hAnsi="Sylfaen"/>
          <w:sz w:val="24"/>
        </w:rPr>
        <w:t>անձ</w:t>
      </w:r>
      <w:r w:rsidR="00C312BB" w:rsidRPr="000D100B">
        <w:rPr>
          <w:rFonts w:ascii="Sylfaen" w:hAnsi="Sylfaen"/>
          <w:sz w:val="24"/>
        </w:rPr>
        <w:t>ի ֆիզիկական, բարոյական, հոգեկան ու սոցիալական լիարժեքության և թե կազմակերպության գործաոույթների արդյունավետ իրականացման:</w:t>
      </w:r>
    </w:p>
    <w:p w:rsidR="00605761" w:rsidRPr="000D100B" w:rsidRDefault="00C312BB" w:rsidP="000D100B">
      <w:pPr>
        <w:spacing w:after="0" w:line="240" w:lineRule="auto"/>
        <w:ind w:firstLine="142"/>
        <w:jc w:val="both"/>
        <w:rPr>
          <w:rFonts w:ascii="Sylfaen" w:hAnsi="Sylfaen"/>
          <w:i/>
          <w:sz w:val="24"/>
        </w:rPr>
      </w:pPr>
      <w:r w:rsidRPr="000D100B">
        <w:rPr>
          <w:rFonts w:ascii="Sylfaen" w:hAnsi="Sylfaen"/>
          <w:sz w:val="24"/>
        </w:rPr>
        <w:t xml:space="preserve">Սթրեսը լինում է չորս բնույթի </w:t>
      </w:r>
      <w:r w:rsidRPr="000D100B">
        <w:rPr>
          <w:rFonts w:ascii="Sylfaen" w:hAnsi="Sylfaen"/>
          <w:i/>
          <w:sz w:val="24"/>
        </w:rPr>
        <w:t xml:space="preserve">բնախոսական (ֆիզիոլոգիական), հոգեկան, </w:t>
      </w:r>
      <w:r w:rsidR="003464FE" w:rsidRPr="000D100B">
        <w:rPr>
          <w:rFonts w:ascii="Sylfaen" w:hAnsi="Sylfaen"/>
          <w:i/>
          <w:sz w:val="24"/>
        </w:rPr>
        <w:t>տեղ</w:t>
      </w:r>
      <w:r w:rsidRPr="000D100B">
        <w:rPr>
          <w:rFonts w:ascii="Sylfaen" w:hAnsi="Sylfaen"/>
          <w:i/>
          <w:sz w:val="24"/>
        </w:rPr>
        <w:t>եկատվական և սոցիալական</w:t>
      </w:r>
      <w:r w:rsidR="003464FE" w:rsidRPr="000D100B">
        <w:rPr>
          <w:rFonts w:ascii="Sylfaen" w:hAnsi="Sylfaen"/>
          <w:i/>
          <w:sz w:val="24"/>
        </w:rPr>
        <w:t>:</w:t>
      </w:r>
    </w:p>
    <w:p w:rsidR="003804A9" w:rsidRPr="000D100B" w:rsidRDefault="003804A9" w:rsidP="000D100B">
      <w:pPr>
        <w:spacing w:after="0" w:line="240" w:lineRule="auto"/>
        <w:ind w:firstLine="142"/>
        <w:jc w:val="both"/>
        <w:rPr>
          <w:rFonts w:ascii="Sylfaen" w:hAnsi="Sylfaen"/>
          <w:sz w:val="24"/>
        </w:rPr>
      </w:pPr>
      <w:r w:rsidRPr="000D100B">
        <w:rPr>
          <w:rFonts w:ascii="Sylfaen" w:hAnsi="Sylfaen"/>
          <w:sz w:val="24"/>
        </w:rPr>
        <w:t xml:space="preserve">Կազմակերպական սթրեսի կարգավորման բանալին Հենրի Ֆորդի ձևակերպումն է </w:t>
      </w:r>
      <w:r w:rsidRPr="000D100B">
        <w:rPr>
          <w:rFonts w:ascii="Sylfaen" w:hAnsi="Sylfaen"/>
          <w:i/>
          <w:sz w:val="24"/>
        </w:rPr>
        <w:t>«ճիշտ մարդը ճիշտ տեղում</w:t>
      </w:r>
      <w:r w:rsidRPr="000D100B">
        <w:rPr>
          <w:rFonts w:ascii="Sylfaen" w:hAnsi="Sylfaen"/>
          <w:sz w:val="24"/>
        </w:rPr>
        <w:t>» սկզբունքը, որի կարևորության մասին ընդհանուր ձևով խոսել են դեռևս Պլատոնը և Արիստոտելը, այն է ամեն ոք պիտի զբաղվի այն գործով, ինչն ավելի համապատասխան է իր բնույթին: Անհատի և կազմակերպության փոխադարձ ակնկալիքների համապատասխանեցման, հարմարեցման բազմաթիվ ծրագրեր կան, որոնց աշխարհայացքային հիմքը «մասնակցողական ժողովրդավարության», «դեպի անհատը կողմնորոշված մենեջմենթի», «վստահության սկզբունքի» գաղափարներն են:</w:t>
      </w:r>
    </w:p>
    <w:p w:rsidR="005A2224" w:rsidRPr="000D100B" w:rsidRDefault="005A2224" w:rsidP="000D100B">
      <w:pPr>
        <w:spacing w:after="0" w:line="240" w:lineRule="auto"/>
        <w:ind w:firstLine="142"/>
        <w:jc w:val="both"/>
        <w:rPr>
          <w:rFonts w:ascii="Sylfaen" w:hAnsi="Sylfaen"/>
          <w:sz w:val="24"/>
        </w:rPr>
      </w:pPr>
      <w:r w:rsidRPr="000D100B">
        <w:rPr>
          <w:rFonts w:ascii="Sylfaen" w:hAnsi="Sylfaen"/>
          <w:sz w:val="24"/>
        </w:rPr>
        <w:t>Կազմակերպական սթրեսի կարգավորման մեջ կարևոր դեր ունեն կազմակերպությունների մենեջերները: Վերջիններս լիովին կարող են համատեղել աշխատանքի բարձր արտադրողականությունը և սթրեսի ցածր մակարդակը: Եթե իրենց կառավարչական գործելակերպը կազմակերպեն ըստ հետևյալ սկզբունքների.</w:t>
      </w:r>
    </w:p>
    <w:p w:rsidR="003649ED" w:rsidRPr="000D100B" w:rsidRDefault="005A2224" w:rsidP="000D100B">
      <w:pPr>
        <w:pStyle w:val="ListParagraph"/>
        <w:numPr>
          <w:ilvl w:val="0"/>
          <w:numId w:val="32"/>
        </w:numPr>
        <w:spacing w:after="0" w:line="240" w:lineRule="auto"/>
        <w:ind w:left="0" w:firstLine="142"/>
        <w:jc w:val="both"/>
        <w:rPr>
          <w:rFonts w:ascii="Sylfaen" w:hAnsi="Sylfaen"/>
          <w:sz w:val="24"/>
        </w:rPr>
      </w:pPr>
      <w:r w:rsidRPr="000D100B">
        <w:rPr>
          <w:rFonts w:ascii="Sylfaen" w:hAnsi="Sylfaen"/>
          <w:sz w:val="24"/>
        </w:rPr>
        <w:t>Ստույգ գնահատեն իրենց աշխատակիցների ընդունակությունները, պահանջմունքները և հակումները ըստ այդմ փորձելով ընտրել նրանց աշխատանքի բնույթը և ծավալը</w:t>
      </w:r>
    </w:p>
    <w:p w:rsidR="003649ED" w:rsidRPr="000D100B" w:rsidRDefault="005A2224" w:rsidP="000D100B">
      <w:pPr>
        <w:pStyle w:val="ListParagraph"/>
        <w:numPr>
          <w:ilvl w:val="0"/>
          <w:numId w:val="32"/>
        </w:numPr>
        <w:spacing w:after="0" w:line="240" w:lineRule="auto"/>
        <w:ind w:left="0" w:firstLine="142"/>
        <w:jc w:val="both"/>
        <w:rPr>
          <w:rFonts w:ascii="Sylfaen" w:hAnsi="Sylfaen"/>
          <w:sz w:val="24"/>
        </w:rPr>
      </w:pPr>
      <w:r w:rsidRPr="000D100B">
        <w:rPr>
          <w:rFonts w:ascii="Sylfaen" w:hAnsi="Sylfaen"/>
          <w:sz w:val="24"/>
        </w:rPr>
        <w:lastRenderedPageBreak/>
        <w:t>թույլատրեն իրենց աշխատակիցներին հրաժարվելու այս կամ այն հանձնարարությունը կատարելուց, եթե դրա համար բավարար հիմքեր կան: Եթե անհրաժեշտ է, որ նրանք կատարեն տվյալ հանձնարարությունը, ապա հարկավոր է բացատրել դրա կարևորությունը, ինչպես նաև տրամադրել ժամանակ և պաշարներ լրացուցիչ աշխատանք կատարելու համար</w:t>
      </w:r>
      <w:r w:rsidR="003649ED" w:rsidRPr="000D100B">
        <w:rPr>
          <w:rFonts w:ascii="Sylfaen" w:hAnsi="Sylfaen"/>
          <w:sz w:val="24"/>
        </w:rPr>
        <w:t>:</w:t>
      </w:r>
    </w:p>
    <w:p w:rsidR="003649ED" w:rsidRPr="000D100B" w:rsidRDefault="005A2224" w:rsidP="000D100B">
      <w:pPr>
        <w:pStyle w:val="ListParagraph"/>
        <w:numPr>
          <w:ilvl w:val="0"/>
          <w:numId w:val="32"/>
        </w:numPr>
        <w:spacing w:after="0" w:line="240" w:lineRule="auto"/>
        <w:ind w:left="0" w:firstLine="142"/>
        <w:jc w:val="both"/>
        <w:rPr>
          <w:rFonts w:ascii="Sylfaen" w:hAnsi="Sylfaen"/>
          <w:sz w:val="24"/>
        </w:rPr>
      </w:pPr>
      <w:r w:rsidRPr="000D100B">
        <w:rPr>
          <w:rFonts w:ascii="Sylfaen" w:hAnsi="Sylfaen"/>
          <w:sz w:val="24"/>
        </w:rPr>
        <w:t xml:space="preserve">Պարզորոշեն իրավասությունների, պատասխանատվության և արտադրական ակնկալիքների աոանձին գոտիները: Օգտագործեն իրենց </w:t>
      </w:r>
      <w:r w:rsidR="00125CEA" w:rsidRPr="000D100B">
        <w:rPr>
          <w:rFonts w:ascii="Sylfaen" w:hAnsi="Sylfaen"/>
          <w:sz w:val="24"/>
        </w:rPr>
        <w:t>ե</w:t>
      </w:r>
      <w:r w:rsidRPr="000D100B">
        <w:rPr>
          <w:rFonts w:ascii="Sylfaen" w:hAnsi="Sylfaen"/>
          <w:sz w:val="24"/>
        </w:rPr>
        <w:t>նթականների երկկոդմանի հաղորդակցումը և տեդեկատվությունը:</w:t>
      </w:r>
    </w:p>
    <w:p w:rsidR="003649ED" w:rsidRPr="000D100B" w:rsidRDefault="005A2224" w:rsidP="000D100B">
      <w:pPr>
        <w:pStyle w:val="ListParagraph"/>
        <w:numPr>
          <w:ilvl w:val="0"/>
          <w:numId w:val="32"/>
        </w:numPr>
        <w:spacing w:after="0" w:line="240" w:lineRule="auto"/>
        <w:ind w:left="0" w:firstLine="142"/>
        <w:jc w:val="both"/>
        <w:rPr>
          <w:rFonts w:ascii="Sylfaen" w:hAnsi="Sylfaen"/>
          <w:sz w:val="24"/>
        </w:rPr>
      </w:pPr>
      <w:r w:rsidRPr="000D100B">
        <w:rPr>
          <w:rFonts w:ascii="Sylfaen" w:hAnsi="Sylfaen"/>
          <w:sz w:val="24"/>
        </w:rPr>
        <w:t xml:space="preserve"> Գործադրեն տվյալ իրադրությանը համապատասխան առաջնորդման ոճ: </w:t>
      </w:r>
    </w:p>
    <w:p w:rsidR="003649ED" w:rsidRPr="000D100B" w:rsidRDefault="005A2224" w:rsidP="000D100B">
      <w:pPr>
        <w:pStyle w:val="ListParagraph"/>
        <w:numPr>
          <w:ilvl w:val="0"/>
          <w:numId w:val="32"/>
        </w:numPr>
        <w:spacing w:after="0" w:line="240" w:lineRule="auto"/>
        <w:ind w:left="0" w:firstLine="142"/>
        <w:jc w:val="both"/>
        <w:rPr>
          <w:rFonts w:ascii="Sylfaen" w:hAnsi="Sylfaen"/>
          <w:sz w:val="24"/>
        </w:rPr>
      </w:pPr>
      <w:r w:rsidRPr="000D100B">
        <w:rPr>
          <w:rFonts w:ascii="Sylfaen" w:hAnsi="Sylfaen"/>
          <w:sz w:val="24"/>
        </w:rPr>
        <w:t xml:space="preserve">Ապահովեն արդյունավետ աշխատանքի պատշաճ վարձատրությունը: </w:t>
      </w:r>
    </w:p>
    <w:p w:rsidR="00D02B2F" w:rsidRPr="000D100B" w:rsidRDefault="005A2224" w:rsidP="000D100B">
      <w:pPr>
        <w:pStyle w:val="ListParagraph"/>
        <w:numPr>
          <w:ilvl w:val="0"/>
          <w:numId w:val="32"/>
        </w:numPr>
        <w:spacing w:after="0" w:line="240" w:lineRule="auto"/>
        <w:ind w:left="0" w:firstLine="142"/>
        <w:jc w:val="both"/>
        <w:rPr>
          <w:rFonts w:ascii="Sylfaen" w:hAnsi="Sylfaen"/>
          <w:sz w:val="24"/>
        </w:rPr>
      </w:pPr>
      <w:r w:rsidRPr="000D100B">
        <w:rPr>
          <w:rFonts w:ascii="Sylfaen" w:hAnsi="Sylfaen"/>
          <w:sz w:val="24"/>
        </w:rPr>
        <w:t>Հանդես գան որպես իրենց ենթակաների խրատատու զարգացնելով նրանց ունակությունները և նրանց հետ քննարկելով բարդ հարցեր</w:t>
      </w:r>
      <w:r w:rsidR="0005126E" w:rsidRPr="000D100B">
        <w:rPr>
          <w:rFonts w:ascii="Sylfaen" w:hAnsi="Sylfaen"/>
          <w:sz w:val="24"/>
        </w:rPr>
        <w:t>:</w:t>
      </w:r>
    </w:p>
    <w:p w:rsidR="00E442C8" w:rsidRPr="000D100B" w:rsidRDefault="005A2224" w:rsidP="000D100B">
      <w:pPr>
        <w:pStyle w:val="ListParagraph"/>
        <w:spacing w:after="0" w:line="240" w:lineRule="auto"/>
        <w:ind w:left="0" w:firstLine="142"/>
        <w:jc w:val="both"/>
        <w:rPr>
          <w:rFonts w:ascii="Sylfaen" w:hAnsi="Sylfaen"/>
          <w:sz w:val="24"/>
        </w:rPr>
      </w:pPr>
      <w:r w:rsidRPr="000D100B">
        <w:rPr>
          <w:rFonts w:ascii="Sylfaen" w:hAnsi="Sylfaen"/>
          <w:sz w:val="24"/>
        </w:rPr>
        <w:t>Մենեջերի գործունեությունը համարվում է սթրեսի առումով առավել վտանգավոր աշխատանքներից մեկը: Շրջանառության մեջ է գիտական նոր եզր «մենե</w:t>
      </w:r>
      <w:r w:rsidR="00E442C8" w:rsidRPr="000D100B">
        <w:rPr>
          <w:rFonts w:ascii="Sylfaen" w:hAnsi="Sylfaen"/>
          <w:sz w:val="24"/>
        </w:rPr>
        <w:t>ջ</w:t>
      </w:r>
      <w:r w:rsidRPr="000D100B">
        <w:rPr>
          <w:rFonts w:ascii="Sylfaen" w:hAnsi="Sylfaen"/>
          <w:sz w:val="24"/>
        </w:rPr>
        <w:t>երի սթրեսադիմացկունություն</w:t>
      </w:r>
      <w:r w:rsidR="00E442C8" w:rsidRPr="000D100B">
        <w:rPr>
          <w:rFonts w:ascii="Sylfaen" w:hAnsi="Sylfaen"/>
          <w:sz w:val="24"/>
        </w:rPr>
        <w:t>»</w:t>
      </w:r>
      <w:r w:rsidRPr="000D100B">
        <w:rPr>
          <w:rFonts w:ascii="Sylfaen" w:hAnsi="Sylfaen"/>
          <w:sz w:val="24"/>
        </w:rPr>
        <w:t xml:space="preserve">: Իսկ սթրեսի կառավարումը հիմնականում կենտրոնանում է աշխատաժամանակի խելամիտ կազմակերպման խնդրի շուրջ: </w:t>
      </w:r>
    </w:p>
    <w:p w:rsidR="00F4416D" w:rsidRPr="000D100B" w:rsidRDefault="008D29A6"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Մենեջերի մյուս խնդիրը հանգում է սեփական վարքի վերահսկմանը ինքնակառավարմանը, որպես թե իր սեփական և թե աշխատակիցների ու ենթակաների սթրեսի նվազեցման միջոց: Վերջինիս գործնական մարմնավորմանն ուղղված կանոններից ու խորհուրդներից մեջբերենք մի քանիսը: </w:t>
      </w:r>
    </w:p>
    <w:p w:rsidR="00F4416D" w:rsidRPr="000D100B" w:rsidRDefault="008D29A6" w:rsidP="000D100B">
      <w:pPr>
        <w:pStyle w:val="ListParagraph"/>
        <w:numPr>
          <w:ilvl w:val="0"/>
          <w:numId w:val="25"/>
        </w:numPr>
        <w:spacing w:after="0" w:line="240" w:lineRule="auto"/>
        <w:ind w:left="0" w:firstLine="142"/>
        <w:jc w:val="both"/>
        <w:rPr>
          <w:rFonts w:ascii="Sylfaen" w:hAnsi="Sylfaen"/>
          <w:sz w:val="24"/>
        </w:rPr>
      </w:pPr>
      <w:r w:rsidRPr="000D100B">
        <w:rPr>
          <w:rFonts w:ascii="Sylfaen" w:hAnsi="Sylfaen"/>
          <w:sz w:val="24"/>
        </w:rPr>
        <w:t>«Լավատես Եղեք: Սխալներին ու անհաջողություններին վերաբերվեք որպես ինչ որ բան սովորելու հնարավորության: Միշտ ջանացեք կատարված ամեն ինչի մեջ լավ կողմը որոնել, որքան էլ աոաջին հայացքից վատ թվա»</w:t>
      </w:r>
    </w:p>
    <w:p w:rsidR="00F4416D" w:rsidRPr="000D100B" w:rsidRDefault="008D29A6" w:rsidP="000D100B">
      <w:pPr>
        <w:pStyle w:val="ListParagraph"/>
        <w:numPr>
          <w:ilvl w:val="0"/>
          <w:numId w:val="25"/>
        </w:numPr>
        <w:spacing w:after="0" w:line="240" w:lineRule="auto"/>
        <w:ind w:left="0" w:firstLine="142"/>
        <w:jc w:val="both"/>
        <w:rPr>
          <w:rFonts w:ascii="Sylfaen" w:hAnsi="Sylfaen"/>
          <w:sz w:val="24"/>
        </w:rPr>
      </w:pPr>
      <w:r w:rsidRPr="000D100B">
        <w:rPr>
          <w:rFonts w:ascii="Sylfaen" w:hAnsi="Sylfaen"/>
          <w:sz w:val="24"/>
        </w:rPr>
        <w:t>«</w:t>
      </w:r>
      <w:r w:rsidR="00F4416D" w:rsidRPr="000D100B">
        <w:rPr>
          <w:rFonts w:ascii="Sylfaen" w:hAnsi="Sylfaen"/>
          <w:sz w:val="24"/>
        </w:rPr>
        <w:t>Ըն</w:t>
      </w:r>
      <w:r w:rsidRPr="000D100B">
        <w:rPr>
          <w:rFonts w:ascii="Sylfaen" w:hAnsi="Sylfaen"/>
          <w:sz w:val="24"/>
        </w:rPr>
        <w:t>դունեք սեփական սխալները: Որքան էլ տարօրինակ է, մարդիկ հարգանքով Են համակվում դեպի այն մարդը, ով չի հապաղում ընդունել իր սխալները: Դա մեծ ղեկավարի հատկանիշ է</w:t>
      </w:r>
      <w:r w:rsidR="00F4416D" w:rsidRPr="000D100B">
        <w:rPr>
          <w:rFonts w:ascii="Sylfaen" w:hAnsi="Sylfaen"/>
          <w:sz w:val="24"/>
        </w:rPr>
        <w:t>»</w:t>
      </w:r>
      <w:r w:rsidRPr="000D100B">
        <w:rPr>
          <w:rFonts w:ascii="Sylfaen" w:hAnsi="Sylfaen"/>
          <w:sz w:val="24"/>
        </w:rPr>
        <w:t>:</w:t>
      </w:r>
    </w:p>
    <w:p w:rsidR="00030A1F" w:rsidRPr="000D100B" w:rsidRDefault="008D29A6" w:rsidP="000D100B">
      <w:pPr>
        <w:pStyle w:val="ListParagraph"/>
        <w:numPr>
          <w:ilvl w:val="0"/>
          <w:numId w:val="25"/>
        </w:numPr>
        <w:spacing w:after="0" w:line="240" w:lineRule="auto"/>
        <w:ind w:left="0" w:firstLine="142"/>
        <w:jc w:val="both"/>
        <w:rPr>
          <w:rFonts w:ascii="Sylfaen" w:hAnsi="Sylfaen"/>
          <w:sz w:val="24"/>
        </w:rPr>
      </w:pPr>
      <w:r w:rsidRPr="000D100B">
        <w:rPr>
          <w:rFonts w:ascii="Sylfaen" w:hAnsi="Sylfaen"/>
          <w:sz w:val="24"/>
        </w:rPr>
        <w:t xml:space="preserve"> «Մեր սեփական ցավերը մեղմելու, մոռանալու մի հատիկ միջոց կա մտածել այլոց ցավերի մասին</w:t>
      </w:r>
      <w:r w:rsidR="00030A1F" w:rsidRPr="000D100B">
        <w:rPr>
          <w:rFonts w:ascii="Sylfaen" w:hAnsi="Sylfaen"/>
          <w:sz w:val="24"/>
        </w:rPr>
        <w:t>»</w:t>
      </w:r>
      <w:r w:rsidRPr="000D100B">
        <w:rPr>
          <w:rFonts w:ascii="Sylfaen" w:hAnsi="Sylfaen"/>
          <w:sz w:val="24"/>
        </w:rPr>
        <w:t xml:space="preserve">: </w:t>
      </w:r>
    </w:p>
    <w:p w:rsidR="008A04AE" w:rsidRPr="000D100B" w:rsidRDefault="008D29A6" w:rsidP="000D100B">
      <w:pPr>
        <w:pStyle w:val="ListParagraph"/>
        <w:numPr>
          <w:ilvl w:val="0"/>
          <w:numId w:val="25"/>
        </w:numPr>
        <w:spacing w:after="0" w:line="240" w:lineRule="auto"/>
        <w:ind w:left="0" w:firstLine="142"/>
        <w:jc w:val="both"/>
        <w:rPr>
          <w:rFonts w:ascii="Sylfaen" w:hAnsi="Sylfaen"/>
          <w:sz w:val="24"/>
        </w:rPr>
      </w:pPr>
      <w:r w:rsidRPr="000D100B">
        <w:rPr>
          <w:rFonts w:ascii="Sylfaen" w:hAnsi="Sylfaen"/>
          <w:sz w:val="24"/>
        </w:rPr>
        <w:t>«Շատերը, ում վրա խիստ ազդում են սթրեսները, իրենց ուժերի մեծ մասը ծախսում են այն անհանգստության վրա. թե ինչ են մտածում շրջապատողները: Մինչդեռ նրանք, ովքեր դյուրին են հաղթահարում սթրեսը, առանձնապես չեն անհանգստանում, եթե իրենց արարքները չեն արժանանում շրջապատի հավանությանը</w:t>
      </w:r>
      <w:r w:rsidR="008A04AE" w:rsidRPr="000D100B">
        <w:rPr>
          <w:rFonts w:ascii="Sylfaen" w:hAnsi="Sylfaen"/>
          <w:sz w:val="24"/>
        </w:rPr>
        <w:t>»</w:t>
      </w:r>
      <w:r w:rsidRPr="000D100B">
        <w:rPr>
          <w:rFonts w:ascii="Sylfaen" w:hAnsi="Sylfaen"/>
          <w:sz w:val="24"/>
        </w:rPr>
        <w:t xml:space="preserve">: </w:t>
      </w:r>
    </w:p>
    <w:p w:rsidR="00882833" w:rsidRPr="000D100B" w:rsidRDefault="008D29A6" w:rsidP="000D100B">
      <w:pPr>
        <w:pStyle w:val="ListParagraph"/>
        <w:numPr>
          <w:ilvl w:val="0"/>
          <w:numId w:val="25"/>
        </w:numPr>
        <w:spacing w:after="0" w:line="240" w:lineRule="auto"/>
        <w:ind w:left="0" w:firstLine="142"/>
        <w:jc w:val="both"/>
        <w:rPr>
          <w:rFonts w:ascii="Sylfaen" w:hAnsi="Sylfaen"/>
          <w:sz w:val="24"/>
        </w:rPr>
      </w:pPr>
      <w:r w:rsidRPr="000D100B">
        <w:rPr>
          <w:rFonts w:ascii="Sylfaen" w:hAnsi="Sylfaen"/>
          <w:sz w:val="24"/>
        </w:rPr>
        <w:t xml:space="preserve">«Մենեջերների մեծ մասը կազմակերպության զարգացումը արժեքավորում է միայն արտադրողականության ու շահույթի հասկացություններով: </w:t>
      </w:r>
    </w:p>
    <w:p w:rsidR="004616BC" w:rsidRPr="000D100B" w:rsidRDefault="005D441F" w:rsidP="000D100B">
      <w:pPr>
        <w:pStyle w:val="ListParagraph"/>
        <w:spacing w:after="0" w:line="240" w:lineRule="auto"/>
        <w:ind w:left="0" w:firstLine="142"/>
        <w:jc w:val="both"/>
        <w:rPr>
          <w:rFonts w:ascii="Sylfaen" w:hAnsi="Sylfaen"/>
          <w:sz w:val="24"/>
        </w:rPr>
      </w:pPr>
      <w:r w:rsidRPr="000D100B">
        <w:rPr>
          <w:rFonts w:ascii="Sylfaen" w:hAnsi="Sylfaen"/>
          <w:sz w:val="24"/>
        </w:rPr>
        <w:t xml:space="preserve">Սթրեսի կառավարումը չի կարոդ լիարժեք ու արդյունավետ լինել առանց անձի ինքնակառավարման կարողության, եթե որևէ մեկը տրամադրված չէ ինքն իրեն օգնելու, ապա, որքան էլ միջավայրը, շրջապատի մարդիկ ու հաստատությունները, նրբազգաց ղեկավարը փորձեն օգնել նրան հաղթահարել մշտական, հոգեմաշ սթրեսային վիճակը, ոչինչ չի հաջողվի: Անձի ինքնակառավարումն առհասարակ և, մասնավորապես, սթրեսի կարգավորման հարցում, խարսխվում է որոշակի համոզմունքների ու որոշակի վարքականոնի վրա: Անձի համոզմունքների հիմքը նրա կենսափիլիսոփայությունն է. որը ձևավորվում և զարգանում է ողջ կյանքի ընթացքում, իսկ վարքականոնը առօրյա կյանքում </w:t>
      </w:r>
      <w:r w:rsidRPr="000D100B">
        <w:rPr>
          <w:rFonts w:ascii="Sylfaen" w:hAnsi="Sylfaen"/>
          <w:sz w:val="24"/>
        </w:rPr>
        <w:lastRenderedPageBreak/>
        <w:t>ու գործունեության մեջ, փոխհարաբերություններում դրսևորվող բարոյական պատկերացումներն են, նորմերը, արժեքները:</w:t>
      </w:r>
    </w:p>
    <w:p w:rsidR="00882833" w:rsidRPr="000D100B" w:rsidRDefault="00882833" w:rsidP="000D100B">
      <w:pPr>
        <w:pStyle w:val="ListParagraph"/>
        <w:spacing w:after="0" w:line="240" w:lineRule="auto"/>
        <w:ind w:left="0" w:firstLine="142"/>
        <w:jc w:val="both"/>
        <w:rPr>
          <w:rFonts w:ascii="Sylfaen" w:hAnsi="Sylfaen"/>
          <w:sz w:val="28"/>
        </w:rPr>
      </w:pPr>
    </w:p>
    <w:p w:rsidR="00882833" w:rsidRPr="000D100B" w:rsidRDefault="00882833" w:rsidP="000D100B">
      <w:pPr>
        <w:pStyle w:val="ListParagraph"/>
        <w:spacing w:after="0" w:line="240" w:lineRule="auto"/>
        <w:ind w:left="0" w:firstLine="142"/>
        <w:jc w:val="both"/>
        <w:rPr>
          <w:rFonts w:ascii="Sylfaen" w:hAnsi="Sylfaen"/>
          <w:b/>
          <w:i/>
          <w:sz w:val="28"/>
          <w:szCs w:val="24"/>
        </w:rPr>
      </w:pPr>
    </w:p>
    <w:p w:rsidR="00810CDF" w:rsidRPr="000D100B" w:rsidRDefault="00810CDF" w:rsidP="000D100B">
      <w:pPr>
        <w:pStyle w:val="ListParagraph"/>
        <w:spacing w:after="0" w:line="240" w:lineRule="auto"/>
        <w:ind w:left="0" w:firstLine="142"/>
        <w:jc w:val="center"/>
        <w:rPr>
          <w:rFonts w:ascii="Sylfaen" w:hAnsi="Sylfaen"/>
          <w:b/>
          <w:i/>
          <w:sz w:val="24"/>
          <w:szCs w:val="24"/>
        </w:rPr>
      </w:pPr>
      <w:r w:rsidRPr="000D100B">
        <w:rPr>
          <w:rFonts w:ascii="Sylfaen" w:hAnsi="Sylfaen"/>
          <w:b/>
          <w:i/>
          <w:sz w:val="24"/>
          <w:szCs w:val="24"/>
        </w:rPr>
        <w:t>Ղեկավարի ճարտասանական վարպետությունը /գործնական խորհուրդներ/</w:t>
      </w:r>
    </w:p>
    <w:p w:rsidR="006B332F" w:rsidRPr="000D100B" w:rsidRDefault="006B332F" w:rsidP="000D100B">
      <w:pPr>
        <w:pStyle w:val="ListParagraph"/>
        <w:spacing w:after="0" w:line="240" w:lineRule="auto"/>
        <w:ind w:left="0" w:firstLine="142"/>
        <w:jc w:val="both"/>
        <w:rPr>
          <w:rFonts w:ascii="Sylfaen" w:hAnsi="Sylfaen"/>
          <w:b/>
          <w:i/>
          <w:sz w:val="24"/>
          <w:szCs w:val="24"/>
        </w:rPr>
      </w:pPr>
    </w:p>
    <w:p w:rsidR="00810CDF" w:rsidRPr="000D100B" w:rsidRDefault="00810CDF" w:rsidP="000D100B">
      <w:pPr>
        <w:pStyle w:val="ListParagraph"/>
        <w:spacing w:after="0" w:line="240" w:lineRule="auto"/>
        <w:ind w:left="0" w:firstLine="142"/>
        <w:jc w:val="both"/>
        <w:rPr>
          <w:rFonts w:ascii="Sylfaen" w:hAnsi="Sylfaen"/>
          <w:i/>
          <w:sz w:val="24"/>
          <w:szCs w:val="24"/>
        </w:rPr>
      </w:pPr>
      <w:r w:rsidRPr="000D100B">
        <w:rPr>
          <w:rFonts w:ascii="Sylfaen" w:hAnsi="Sylfaen"/>
          <w:sz w:val="24"/>
          <w:szCs w:val="24"/>
        </w:rPr>
        <w:t xml:space="preserve">Մարդկանց համատեղ աշխատանքն անհնարին է առանց խոսքային հաղորդակցման: Իրենց գործողությունները փոխհամաձայնեցնելու, կազմակերպության գործառույթներն իրականացնելու, որևէ հանձնարարություն տալու, կատարված հանձնարարության մասին զեկուցելու, տարաբնույթ այլ խնդիրներ լուծելու համար մարդիկ մշտապես կարիք ունեն միմյանց ինչ-որ բան ասելու և լսելու: Առավել ևս սա վերաբերում է ղեկավարին: Որքան էլ զարգանան ու բարդանան գործունեության և հաղորդակցման տեխնիկական միջոցները վերջիվերջո կառավարում են մարդիկ, կառավարում են մարդկանց: Ոչինչ չի կարող փոխարինել կենդանի մարդկային խոսքը, այդ խոսքի խթանիչ դերը անձի վարքի կարգավորման մեջ, պայմանով, իհարկե, որ խոսքը պատշաճ է գործադրվում: Առաջնորդի, «կատարյալ ղեկավարի» այդ ընդունակությունը սեղմ ու սպառիչ է բնութագրել Գարեգին Նժդեհը. </w:t>
      </w:r>
      <w:r w:rsidRPr="000D100B">
        <w:rPr>
          <w:rFonts w:ascii="Sylfaen" w:hAnsi="Sylfaen"/>
          <w:i/>
          <w:sz w:val="24"/>
          <w:szCs w:val="24"/>
        </w:rPr>
        <w:t>«Կառավարելու մի հատիկ միջոց ունի նա խօսքը, խիստ, բայց ընկերական, խօսքը երբեմն որպէս սանձ և միշտ էլ որպէս խթան»</w:t>
      </w:r>
      <w:r w:rsidRPr="000D100B">
        <w:rPr>
          <w:rFonts w:ascii="Sylfaen" w:hAnsi="Sylfaen"/>
          <w:sz w:val="24"/>
          <w:szCs w:val="24"/>
        </w:rPr>
        <w:t>:</w:t>
      </w:r>
    </w:p>
    <w:p w:rsidR="00810CDF" w:rsidRPr="000D100B" w:rsidRDefault="00810CDF"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Խոսքի խթանող դերը, կարգավորիչ ներուժը, լիցքաթափոդ-մեղմող գործառույթը լավ գիտեր գիտական կառավարման հիմնադիրը Ֆրեդերիկ Թեյլորը, քանի որ նա ձեռնարկատերերին մատնանշում էր աշխատակիցներին ունկնդրելու, նրանց հետ շփվելու, հասկանալի լեզվով խոսելու կարևորությունը: «Այն ձեռնարկատերը, ով գործարանում շրջում է լայքե ձեռնոցներով և վախենում է կեղտոտել ձեռքերը կամ հագուստը, ով բանվորների հետ խոսում է կամ հովանավորչական-ներողամիտ տոնով, կամ առհասարակ չի խոսում, Երբեք չի իմանա բանվորների իրական մտքերն ու զգացմունքները:</w:t>
      </w:r>
    </w:p>
    <w:p w:rsidR="00810CDF" w:rsidRPr="000D100B" w:rsidRDefault="00810CDF"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Ինչպես ցույց է տալիս կառավարման զանազան համակարգերի համեմատական վերլուծությունը, առավել արդյունավետ են գործում այն կազմակերպությունները, որոնց ղեկավարները տիրապետում են խոսքարվեստին և կարողանում են հմտորեն գործադրել: </w:t>
      </w:r>
    </w:p>
    <w:p w:rsidR="00810CDF" w:rsidRPr="000D100B" w:rsidRDefault="00810CDF"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Ամերիկացի հեղինակները, օրինակ, ելնում են այն հիմնադրույթից, որ գործարար մարդիկ` առհասարակ, իսկ ղեկավարները` պարտադիր կերպով պիտի կարողանան հրապարակավ հանդես գալ, ելույթ ունենալ ցանկացած լսարանում, հանրությանը բարենպաստ լույսի տակ ներկայացնել իրենց ձեռնարկության վարած քաղաքականությունը, ազատորեն բանավիճել, պատասխանել հարցերին: Խոշոր ընկերությունների ղեկավար պաշտոնատարներից ձևավորվում են ճարտասանության ուսուցման 10-12 հոգանոց խմբեր, որտեղ ամեն պարապմունքին բոլորը Ելույթ են ունենում, պատասխանում տարբեր հարցերի, քննարկում միմյանց ելույթները, վիճաբանում և այլն:</w:t>
      </w:r>
    </w:p>
    <w:p w:rsidR="00810CDF" w:rsidRPr="000D100B" w:rsidRDefault="00810CDF"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Մեզանում նույնպես ճարտասանությունը, որ Հին Հայաստանում ծաղկուն արվեստ ու գիտություն է եղել, դասավանդվել է Գլաձորի, Տաթևի և մյուս համալսարաններում, այսօր աստիճանաբար կրկին կարևորվում է, մտնում հանրային կյանք և կրթական համակարգ մասամբ նաև կառավարման խնդիրների լուծման հրամայականով:</w:t>
      </w:r>
    </w:p>
    <w:p w:rsidR="00810CDF" w:rsidRPr="000D100B" w:rsidRDefault="00810CDF"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lastRenderedPageBreak/>
        <w:t xml:space="preserve">Հռոմեացի մեծ ճարտասան ու քաղաքական գործիչ Մարկոս Ցիցերոնիսահմանման ճարտասանական (հռետորական) խոսքը մենախոսության տեսակ է ուղղված բազմամարդ լսարանին </w:t>
      </w:r>
      <w:r w:rsidRPr="000D100B">
        <w:rPr>
          <w:rFonts w:ascii="Sylfaen" w:hAnsi="Sylfaen"/>
          <w:i/>
          <w:sz w:val="24"/>
          <w:szCs w:val="24"/>
        </w:rPr>
        <w:t>որևէ բան հաղորդելու, որևէ բանում համոզելու, նաև հաճույք պատճառելու նպատակով</w:t>
      </w:r>
      <w:r w:rsidRPr="000D100B">
        <w:rPr>
          <w:rFonts w:ascii="Sylfaen" w:hAnsi="Sylfaen"/>
          <w:sz w:val="24"/>
          <w:szCs w:val="24"/>
        </w:rPr>
        <w:t>:</w:t>
      </w:r>
    </w:p>
    <w:p w:rsidR="00810CDF" w:rsidRPr="000D100B" w:rsidRDefault="00810CDF"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Որևէ բան հաղորդելը (տեղեկացնելը, բացատրելը, հրահանգավորելը, հիշեցնելը) ճարտասանի պարտականությունն է: Տեղեկատվությունը այն նվազագույնն է, որ պարտադիր է ճարտասանական խոսքի համար: Լինում են նաև զուտ տեղեկատվական ելույթներ թվեր են հաղորդվում, ցուցակ է ընթերցվում և այլն: Որևէ բանում ունկնդիրներին համոզելը, որպես ճարտասանի խնդիր, թելադրվում է անհրաժեշտությամբ: Իհարկե, երբեմն ասելիքն այնքան ակնհայտ է, ինքնին հասկանալի, որ մարդկանց համոզելու կարիք չի ծագում, ինչպես Արիստոտելն է նկատել, երկրաչափություն ուսուցանելիս հարկ չկա ճարտասանության: Այնուամենայնիվ, որպես կանոն, համոզելն անկապտելի է հաղորդելու գործառույթից, որևէ բան հաղորդվում է ոչ թե պարզապես հաղորդելու, այլ համոզելու նպատակով: Ահա թե ինչու հայ մեծ իմաստասեր Դավիթ Անհաղթը հենց այդպես հակիրճ էլ սահմանել է </w:t>
      </w:r>
      <w:r w:rsidRPr="000D100B">
        <w:rPr>
          <w:rFonts w:ascii="Sylfaen" w:hAnsi="Sylfaen"/>
          <w:i/>
          <w:sz w:val="24"/>
          <w:szCs w:val="24"/>
        </w:rPr>
        <w:t>«ճարտասանությունը համոզելու արվեստ է»</w:t>
      </w:r>
      <w:r w:rsidRPr="000D100B">
        <w:rPr>
          <w:rFonts w:ascii="Sylfaen" w:hAnsi="Sylfaen"/>
          <w:sz w:val="24"/>
          <w:szCs w:val="24"/>
        </w:rPr>
        <w:t xml:space="preserve">: </w:t>
      </w:r>
      <w:r w:rsidRPr="000D100B">
        <w:rPr>
          <w:rFonts w:ascii="Sylfaen" w:hAnsi="Sylfaen"/>
          <w:i/>
          <w:sz w:val="24"/>
          <w:szCs w:val="24"/>
        </w:rPr>
        <w:t>Համոզել նշանակում է ունկնդրի մեջ հավատ առաջացնել ասվածի հանդեպ, մղել որոշակի վճիռների, գործնական քայլերի, ձևավորել որոշակի դիրքորոշում և վարքագիծ:</w:t>
      </w:r>
      <w:r w:rsidRPr="000D100B">
        <w:rPr>
          <w:rFonts w:ascii="Sylfaen" w:hAnsi="Sylfaen"/>
          <w:sz w:val="24"/>
          <w:szCs w:val="24"/>
        </w:rPr>
        <w:t xml:space="preserve"> ՍոկրատեսիՊլատոնի-Արիստոտելի դիրքորոշումն է՝ թույլատրելի է միայն գիտելիքի վրա խարսխված համոզումը, մյուս միջոցները անբարո են ու մերժելի: ժամանակակից տեսաբանների շրջանում ևս այս սկզբունքային հակադրումը պահպանված է, մասնավորապես տրամաբանական և ճարտասանական փաստարկումների տարբերակման տեսքով:</w:t>
      </w:r>
    </w:p>
    <w:p w:rsidR="00810CDF" w:rsidRPr="000D100B" w:rsidRDefault="00810CDF"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Հաճույք պատճառելը, իհարկե, ածանցյալ գործառույթ է (ըստ Ցիցերոնի դա մի պատիվ է, որ անում է խոսողը լսողներին): Թեպետ դժվար չէ հասկանալ, որ հաճելի խոսքը և ավելի մեծ ուշադրությամբ է ընկալվում (այսինքն տեղեկատվությունն է շահում), և ավելի տպավորիչ է, ուրեմն համոզիչ: </w:t>
      </w:r>
    </w:p>
    <w:p w:rsidR="00810CDF" w:rsidRPr="000D100B" w:rsidRDefault="00810CDF" w:rsidP="000D100B">
      <w:pPr>
        <w:pStyle w:val="ListParagraph"/>
        <w:spacing w:after="0" w:line="240" w:lineRule="auto"/>
        <w:ind w:left="0" w:firstLine="142"/>
        <w:jc w:val="both"/>
        <w:rPr>
          <w:rFonts w:ascii="Sylfaen" w:hAnsi="Sylfaen"/>
          <w:i/>
          <w:sz w:val="24"/>
          <w:szCs w:val="24"/>
        </w:rPr>
      </w:pPr>
      <w:r w:rsidRPr="000D100B">
        <w:rPr>
          <w:rFonts w:ascii="Sylfaen" w:hAnsi="Sylfaen"/>
          <w:sz w:val="24"/>
          <w:szCs w:val="24"/>
        </w:rPr>
        <w:t xml:space="preserve">Ճարտասանի այս </w:t>
      </w:r>
      <w:r w:rsidR="006463A5" w:rsidRPr="000D100B">
        <w:rPr>
          <w:rFonts w:ascii="Sylfaen" w:hAnsi="Sylfaen"/>
          <w:sz w:val="24"/>
          <w:szCs w:val="24"/>
        </w:rPr>
        <w:t>գործառույթների</w:t>
      </w:r>
      <w:r w:rsidRPr="000D100B">
        <w:rPr>
          <w:rFonts w:ascii="Sylfaen" w:hAnsi="Sylfaen"/>
          <w:sz w:val="24"/>
          <w:szCs w:val="24"/>
        </w:rPr>
        <w:t xml:space="preserve"> կատարմանն է նպատակաուղրլված դասական ճարտասանությունը իր հինգ բաժիններով </w:t>
      </w:r>
      <w:r w:rsidRPr="000D100B">
        <w:rPr>
          <w:rFonts w:ascii="Sylfaen" w:hAnsi="Sylfaen"/>
          <w:i/>
          <w:sz w:val="24"/>
          <w:szCs w:val="24"/>
        </w:rPr>
        <w:t xml:space="preserve">գյուտ, դասավորություն, ճոխաբանություն, հիշողություն, արտասանություն: </w:t>
      </w:r>
    </w:p>
    <w:p w:rsidR="00810CDF" w:rsidRPr="000D100B" w:rsidRDefault="006463A5" w:rsidP="000D100B">
      <w:pPr>
        <w:pStyle w:val="ListParagraph"/>
        <w:spacing w:after="0" w:line="240" w:lineRule="auto"/>
        <w:ind w:left="0" w:firstLine="142"/>
        <w:jc w:val="both"/>
        <w:rPr>
          <w:rFonts w:ascii="Sylfaen" w:hAnsi="Sylfaen"/>
          <w:i/>
          <w:sz w:val="24"/>
          <w:szCs w:val="24"/>
        </w:rPr>
      </w:pPr>
      <w:r w:rsidRPr="000D100B">
        <w:rPr>
          <w:rFonts w:ascii="Sylfaen" w:hAnsi="Sylfaen"/>
          <w:sz w:val="24"/>
          <w:szCs w:val="24"/>
        </w:rPr>
        <w:t>Ճ</w:t>
      </w:r>
      <w:r w:rsidR="00810CDF" w:rsidRPr="000D100B">
        <w:rPr>
          <w:rFonts w:ascii="Sylfaen" w:hAnsi="Sylfaen"/>
          <w:sz w:val="24"/>
          <w:szCs w:val="24"/>
        </w:rPr>
        <w:t>արտասանությանամերիկացիտեսաբան</w:t>
      </w:r>
      <w:r w:rsidRPr="000D100B">
        <w:rPr>
          <w:rFonts w:ascii="Sylfaen" w:hAnsi="Sylfaen"/>
          <w:sz w:val="24"/>
          <w:szCs w:val="24"/>
        </w:rPr>
        <w:t>Փոլ</w:t>
      </w:r>
      <w:r w:rsidR="00810CDF" w:rsidRPr="000D100B">
        <w:rPr>
          <w:rFonts w:ascii="Sylfaen" w:hAnsi="Sylfaen"/>
          <w:sz w:val="24"/>
          <w:szCs w:val="24"/>
        </w:rPr>
        <w:t xml:space="preserve">Սոփերըմիհինկանոնէհիշեցնում. </w:t>
      </w:r>
      <w:r w:rsidR="00810CDF" w:rsidRPr="000D100B">
        <w:rPr>
          <w:rFonts w:ascii="Sylfaen" w:hAnsi="Sylfaen"/>
          <w:i/>
          <w:sz w:val="24"/>
          <w:szCs w:val="24"/>
        </w:rPr>
        <w:t xml:space="preserve">«Ունկնդիրներին պատմիր, թե ինչ ես պատրաստվում </w:t>
      </w:r>
      <w:r w:rsidRPr="000D100B">
        <w:rPr>
          <w:rFonts w:ascii="Sylfaen" w:hAnsi="Sylfaen"/>
          <w:i/>
          <w:sz w:val="24"/>
          <w:szCs w:val="24"/>
        </w:rPr>
        <w:t>ասել</w:t>
      </w:r>
      <w:r w:rsidR="00810CDF" w:rsidRPr="000D100B">
        <w:rPr>
          <w:rFonts w:ascii="Sylfaen" w:hAnsi="Sylfaen"/>
          <w:i/>
          <w:sz w:val="24"/>
          <w:szCs w:val="24"/>
        </w:rPr>
        <w:t>: Երբ արդեն ասում ես, բացատրիր, թե ինչ ես ասում: Իսկ երբ ավարտում ես, պատմիր, թե ինչ ասացիր» :</w:t>
      </w:r>
    </w:p>
    <w:p w:rsidR="00810CDF" w:rsidRPr="000D100B" w:rsidRDefault="00810CDF"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Մերգործածածբառերիմեծմասըբազմիմաստէ, ևհաճախմենքմիմյանցհասկանումենքշնորհիվխոսքաշարի, արտալեզվականհանգամանքների, </w:t>
      </w:r>
      <w:r w:rsidR="006463A5" w:rsidRPr="000D100B">
        <w:rPr>
          <w:rFonts w:ascii="Sylfaen" w:hAnsi="Sylfaen"/>
          <w:sz w:val="24"/>
          <w:szCs w:val="24"/>
        </w:rPr>
        <w:t>փորձառ</w:t>
      </w:r>
      <w:r w:rsidRPr="000D100B">
        <w:rPr>
          <w:rFonts w:ascii="Sylfaen" w:hAnsi="Sylfaen"/>
          <w:sz w:val="24"/>
          <w:szCs w:val="24"/>
        </w:rPr>
        <w:t xml:space="preserve">ությամբձևավորվածհաղորդակցականհմտության: </w:t>
      </w:r>
    </w:p>
    <w:p w:rsidR="00810CDF" w:rsidRPr="000D100B" w:rsidRDefault="00810CDF"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Բառերը պիտի լինեն հստակ և ունկնդիրներին հասկանալի, հարկավոր է խուսափել անսովոր, արտառոց, հազվադեպ գործածվող բառերից </w:t>
      </w:r>
      <w:r w:rsidR="00BA5B9D" w:rsidRPr="000D100B">
        <w:rPr>
          <w:rFonts w:ascii="Sylfaen" w:hAnsi="Sylfaen"/>
          <w:sz w:val="24"/>
          <w:szCs w:val="24"/>
        </w:rPr>
        <w:t xml:space="preserve">և </w:t>
      </w:r>
      <w:r w:rsidRPr="000D100B">
        <w:rPr>
          <w:rFonts w:ascii="Sylfaen" w:hAnsi="Sylfaen"/>
          <w:sz w:val="24"/>
          <w:szCs w:val="24"/>
        </w:rPr>
        <w:t>արտահայտություններից կամ էլ դրանք հընթացս բացատրել:</w:t>
      </w:r>
    </w:p>
    <w:p w:rsidR="00810CDF" w:rsidRPr="000D100B" w:rsidRDefault="00810CDF" w:rsidP="000D100B">
      <w:pPr>
        <w:pStyle w:val="ListParagraph"/>
        <w:spacing w:after="0" w:line="240" w:lineRule="auto"/>
        <w:ind w:left="0" w:firstLine="142"/>
        <w:jc w:val="both"/>
        <w:rPr>
          <w:rFonts w:ascii="Sylfaen" w:hAnsi="Sylfaen"/>
          <w:i/>
          <w:sz w:val="24"/>
          <w:szCs w:val="24"/>
        </w:rPr>
      </w:pPr>
      <w:r w:rsidRPr="000D100B">
        <w:rPr>
          <w:rFonts w:ascii="Sylfaen" w:hAnsi="Sylfaen"/>
          <w:sz w:val="24"/>
          <w:szCs w:val="24"/>
        </w:rPr>
        <w:t xml:space="preserve">Խոսքը, որպես կառավարման միջոց, դրսևորում է նաև կառավարողի վերաբերմունքը կառավարվողի հանդեպ:  Մինչդեռ մարդկային խոսքի բնույթն արդեն իր մեջ բովանդակում է փոխադարձ վերաբերմունքի տարրեր: </w:t>
      </w:r>
      <w:r w:rsidRPr="000D100B">
        <w:rPr>
          <w:rFonts w:ascii="Sylfaen" w:hAnsi="Sylfaen"/>
          <w:i/>
          <w:sz w:val="24"/>
          <w:szCs w:val="24"/>
        </w:rPr>
        <w:t xml:space="preserve">«Ինչից էլ որ դուք խոսելիս լինեք դիմացինի հետ, միաժամանակ նրան հաղորդում եք ձեր վերաբերմունքի մասին ուզեք, թե </w:t>
      </w:r>
      <w:r w:rsidRPr="000D100B">
        <w:rPr>
          <w:rFonts w:ascii="Sylfaen" w:hAnsi="Sylfaen"/>
          <w:i/>
          <w:sz w:val="24"/>
          <w:szCs w:val="24"/>
        </w:rPr>
        <w:lastRenderedPageBreak/>
        <w:t>չուզեք: Իսկ եթե դա փորձառու ունկնդիր է, դիտողունակ անձավորություն, ապա ձեր մերկացումն անխուսափելի է»:</w:t>
      </w:r>
    </w:p>
    <w:p w:rsidR="00582EAB" w:rsidRPr="000D100B" w:rsidRDefault="006B332F"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Ա</w:t>
      </w:r>
      <w:r w:rsidR="00810CDF" w:rsidRPr="000D100B">
        <w:rPr>
          <w:rFonts w:ascii="Sylfaen" w:hAnsi="Sylfaen"/>
          <w:sz w:val="24"/>
          <w:szCs w:val="24"/>
        </w:rPr>
        <w:t xml:space="preserve">րդյունավետ կառավարել մարդկանց նշանակում է նախ և առաջ կառավարել սեփական խոսքը, իմանալ տրամաբանության պահանջները և գործել դրանց համաձայն: </w:t>
      </w:r>
    </w:p>
    <w:p w:rsidR="00582EAB" w:rsidRPr="000D100B" w:rsidRDefault="00810CDF"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Տրամաբանական մտածողության օրենքներից առաջինը</w:t>
      </w:r>
      <w:r w:rsidR="00582EAB" w:rsidRPr="000D100B">
        <w:rPr>
          <w:rFonts w:ascii="Sylfaen" w:hAnsi="Sylfaen"/>
          <w:sz w:val="24"/>
          <w:szCs w:val="24"/>
        </w:rPr>
        <w:t>«</w:t>
      </w:r>
      <w:r w:rsidRPr="000D100B">
        <w:rPr>
          <w:rFonts w:ascii="Sylfaen" w:hAnsi="Sylfaen"/>
          <w:sz w:val="24"/>
          <w:szCs w:val="24"/>
        </w:rPr>
        <w:t xml:space="preserve">նույնության» օրենքն է, ըստ որի, խոսքի ընթացքում գործածվող ամեն մի հասկացություն, արտահայտություն, ձևակերպում պիտի մնա նույնը օգտագործվի միանգամայն որոշակի և անփոփոխ իմաստով դրանով իսկ ապահովելով դատողության որոշակիությունը: </w:t>
      </w:r>
    </w:p>
    <w:p w:rsidR="00810CDF" w:rsidRPr="000D100B" w:rsidRDefault="00810CDF"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w:t>
      </w:r>
      <w:r w:rsidR="00582EAB" w:rsidRPr="000D100B">
        <w:rPr>
          <w:rFonts w:ascii="Sylfaen" w:hAnsi="Sylfaen"/>
          <w:sz w:val="24"/>
          <w:szCs w:val="24"/>
        </w:rPr>
        <w:t>Հակասության</w:t>
      </w:r>
      <w:r w:rsidRPr="000D100B">
        <w:rPr>
          <w:rFonts w:ascii="Sylfaen" w:hAnsi="Sylfaen"/>
          <w:sz w:val="24"/>
          <w:szCs w:val="24"/>
        </w:rPr>
        <w:t>» օրենքը սահմանում է, որ խոսքի ընթացքում միևնույն առարկային վերաբերող երկու հակադիր դատողությունները միաժամանակ չեն կարող ճշմարիտ լինել (թեպետ միաժամանակ սխալ կարող են լինել):</w:t>
      </w:r>
    </w:p>
    <w:p w:rsidR="00395E8E" w:rsidRPr="000D100B" w:rsidRDefault="007869D2"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«Համեմատության» եղանակը որպես ապացույցի և համոզման միջոց, մարդիկ գործածում են ամեն քայլափոխի, համեմատությունն ինքնին թույլ միջոց է փաստարկման մեջ, սակայն ուրիշ </w:t>
      </w:r>
      <w:r w:rsidR="00582EAB" w:rsidRPr="000D100B">
        <w:rPr>
          <w:rFonts w:ascii="Sylfaen" w:hAnsi="Sylfaen"/>
          <w:sz w:val="24"/>
          <w:szCs w:val="24"/>
        </w:rPr>
        <w:t>ե</w:t>
      </w:r>
      <w:r w:rsidRPr="000D100B">
        <w:rPr>
          <w:rFonts w:ascii="Sylfaen" w:hAnsi="Sylfaen"/>
          <w:sz w:val="24"/>
          <w:szCs w:val="24"/>
        </w:rPr>
        <w:t>ղանակների զուգակցությամբ կարող է բավական արդյունավետ լինել որևէ դրույթ հաստատելիս կամ հերքելիս:</w:t>
      </w:r>
    </w:p>
    <w:p w:rsidR="00D94EFC" w:rsidRPr="000D100B" w:rsidRDefault="007869D2" w:rsidP="000D100B">
      <w:pPr>
        <w:pStyle w:val="ListParagraph"/>
        <w:spacing w:after="0" w:line="240" w:lineRule="auto"/>
        <w:ind w:left="0" w:firstLine="142"/>
        <w:jc w:val="both"/>
        <w:rPr>
          <w:rFonts w:ascii="Sylfaen" w:hAnsi="Sylfaen"/>
          <w:sz w:val="24"/>
          <w:szCs w:val="24"/>
        </w:rPr>
      </w:pPr>
      <w:r w:rsidRPr="000D100B">
        <w:rPr>
          <w:rFonts w:ascii="Sylfaen" w:hAnsi="Sylfaen"/>
          <w:sz w:val="24"/>
          <w:szCs w:val="24"/>
        </w:rPr>
        <w:t xml:space="preserve"> «Հեղինակությունների վկայակոչման» եղանակը ևս ինքնին չի կարող լինել ապացուցման հիմք, սակայն «մարդուն առնչվող» փաստարկման ցայտուն օրինակ է, երբ հեղինակությունները, հատկապես ճարտար փաստարկողի ձեռքին, մարդկանց համոզելու զորեղ զենք են:</w:t>
      </w:r>
    </w:p>
    <w:p w:rsidR="00D94EFC" w:rsidRPr="000D100B" w:rsidRDefault="00D94EFC" w:rsidP="000D100B">
      <w:pPr>
        <w:shd w:val="clear" w:color="auto" w:fill="FFFFFF"/>
        <w:ind w:firstLine="142"/>
        <w:jc w:val="both"/>
        <w:rPr>
          <w:rFonts w:ascii="Sylfaen" w:hAnsi="Sylfaen"/>
          <w:b/>
          <w:i/>
          <w:sz w:val="24"/>
        </w:rPr>
      </w:pPr>
      <w:r w:rsidRPr="000D100B">
        <w:rPr>
          <w:rFonts w:ascii="Sylfaen" w:hAnsi="Sylfaen"/>
          <w:b/>
          <w:i/>
          <w:sz w:val="24"/>
        </w:rPr>
        <w:t>Հիմնական գրականություն</w:t>
      </w:r>
    </w:p>
    <w:p w:rsidR="00D94EFC" w:rsidRPr="000D100B" w:rsidRDefault="00D94EFC" w:rsidP="000D100B">
      <w:pPr>
        <w:numPr>
          <w:ilvl w:val="0"/>
          <w:numId w:val="34"/>
        </w:numPr>
        <w:shd w:val="clear" w:color="auto" w:fill="FFFFFF"/>
        <w:spacing w:after="0" w:line="240" w:lineRule="auto"/>
        <w:ind w:left="0" w:firstLine="142"/>
        <w:jc w:val="both"/>
        <w:rPr>
          <w:rFonts w:ascii="Sylfaen" w:hAnsi="Sylfaen"/>
          <w:sz w:val="24"/>
        </w:rPr>
      </w:pPr>
      <w:r w:rsidRPr="000D100B">
        <w:rPr>
          <w:rFonts w:ascii="Sylfaen" w:hAnsi="Sylfaen"/>
          <w:sz w:val="24"/>
        </w:rPr>
        <w:t>«Մեմեջմենթ» /ՀՀ ԳԱԱ թղթակից անդամ Յու. Սուվարյանի ընդհանուր խմբագրությամբ/,(երրորդ՝ լրացված,  բարեփոխված հրատարակություն) –Երևան: Տնտեսագետ, 2009.- 608 էջ</w:t>
      </w:r>
    </w:p>
    <w:p w:rsidR="00D94EFC" w:rsidRPr="000D100B" w:rsidRDefault="00D94EFC" w:rsidP="000D100B">
      <w:pPr>
        <w:numPr>
          <w:ilvl w:val="0"/>
          <w:numId w:val="34"/>
        </w:numPr>
        <w:shd w:val="clear" w:color="auto" w:fill="FFFFFF"/>
        <w:spacing w:after="0" w:line="240" w:lineRule="auto"/>
        <w:ind w:left="0" w:firstLine="142"/>
        <w:jc w:val="both"/>
        <w:rPr>
          <w:rFonts w:ascii="Sylfaen" w:hAnsi="Sylfaen"/>
          <w:sz w:val="24"/>
        </w:rPr>
      </w:pPr>
      <w:r w:rsidRPr="000D100B">
        <w:rPr>
          <w:rFonts w:ascii="Sylfaen" w:hAnsi="Sylfaen"/>
          <w:sz w:val="24"/>
        </w:rPr>
        <w:t>Հովհաննիսյան Արա Արամի, Մենեջմենթի հիմունքներ/ Ա. Ա. Հովհաննիսյան. - Եր.: Հեղ. հրատ., 2015. - 616 էջ</w:t>
      </w:r>
    </w:p>
    <w:p w:rsidR="00D94EFC" w:rsidRPr="000D100B" w:rsidRDefault="00D94EFC" w:rsidP="000D100B">
      <w:pPr>
        <w:numPr>
          <w:ilvl w:val="0"/>
          <w:numId w:val="34"/>
        </w:numPr>
        <w:shd w:val="clear" w:color="auto" w:fill="FFFFFF"/>
        <w:spacing w:after="0" w:line="240" w:lineRule="auto"/>
        <w:ind w:left="0" w:firstLine="142"/>
        <w:jc w:val="both"/>
        <w:rPr>
          <w:rFonts w:ascii="Sylfaen" w:hAnsi="Sylfaen"/>
          <w:sz w:val="24"/>
        </w:rPr>
      </w:pPr>
      <w:r w:rsidRPr="000D100B">
        <w:rPr>
          <w:rFonts w:ascii="Sylfaen" w:hAnsi="Sylfaen"/>
          <w:sz w:val="24"/>
        </w:rPr>
        <w:t>Կառավարչական գործունեության առանձնահատկությունների հոգեբանական նկարագիր: Ռ. Աղուզումցյան, Լ. Պետրոսյան, Ս. Պողոսյան, Ա. Խաչատրյան. - Եր.: 2015, ՀՀ ՊԿԱ.- 232 էջ:</w:t>
      </w:r>
    </w:p>
    <w:p w:rsidR="00D94EFC" w:rsidRPr="000D100B" w:rsidRDefault="00D94EFC" w:rsidP="000D100B">
      <w:pPr>
        <w:numPr>
          <w:ilvl w:val="0"/>
          <w:numId w:val="34"/>
        </w:numPr>
        <w:shd w:val="clear" w:color="auto" w:fill="FFFFFF"/>
        <w:spacing w:after="0" w:line="240" w:lineRule="auto"/>
        <w:ind w:left="0" w:firstLine="142"/>
        <w:jc w:val="both"/>
        <w:rPr>
          <w:rFonts w:ascii="Sylfaen" w:hAnsi="Sylfaen"/>
          <w:sz w:val="24"/>
          <w:lang w:val="ru-RU"/>
        </w:rPr>
      </w:pPr>
      <w:r w:rsidRPr="000D100B">
        <w:rPr>
          <w:rFonts w:ascii="Sylfaen" w:hAnsi="Sylfaen" w:cs="Arial"/>
          <w:color w:val="181940"/>
          <w:sz w:val="24"/>
          <w:lang w:val="ru-RU"/>
        </w:rPr>
        <w:t>П.Ф. Друкер «Практика менеджмента»</w:t>
      </w:r>
    </w:p>
    <w:p w:rsidR="00D94EFC" w:rsidRPr="000D100B" w:rsidRDefault="00D94EFC" w:rsidP="000D100B">
      <w:pPr>
        <w:numPr>
          <w:ilvl w:val="0"/>
          <w:numId w:val="34"/>
        </w:numPr>
        <w:shd w:val="clear" w:color="auto" w:fill="FFFFFF"/>
        <w:spacing w:after="0" w:line="240" w:lineRule="auto"/>
        <w:ind w:left="0" w:firstLine="142"/>
        <w:jc w:val="both"/>
        <w:rPr>
          <w:rFonts w:ascii="Sylfaen" w:hAnsi="Sylfaen"/>
          <w:sz w:val="24"/>
          <w:lang w:val="ru-RU"/>
        </w:rPr>
      </w:pPr>
      <w:r w:rsidRPr="000D100B">
        <w:rPr>
          <w:rFonts w:ascii="Sylfaen" w:hAnsi="Sylfaen"/>
          <w:sz w:val="24"/>
          <w:lang w:val="ru-RU"/>
        </w:rPr>
        <w:t>Алтухов, С.И. А526 Методика эффективного управления современной организацией: учеб. пособие / С.И. Алтухов. – Новосибирск : СГГА, 2012. – 64 с.</w:t>
      </w:r>
    </w:p>
    <w:p w:rsidR="00D94EFC" w:rsidRPr="000D100B" w:rsidRDefault="00D94EFC" w:rsidP="000D100B">
      <w:pPr>
        <w:pStyle w:val="NormalWeb"/>
        <w:numPr>
          <w:ilvl w:val="0"/>
          <w:numId w:val="34"/>
        </w:numPr>
        <w:shd w:val="clear" w:color="auto" w:fill="FFFFFF"/>
        <w:spacing w:before="0" w:beforeAutospacing="0" w:after="0" w:afterAutospacing="0"/>
        <w:ind w:left="0" w:firstLine="142"/>
        <w:jc w:val="both"/>
        <w:rPr>
          <w:rFonts w:ascii="Sylfaen" w:hAnsi="Sylfaen" w:cs="Arial"/>
          <w:color w:val="000000"/>
          <w:lang w:val="ru-RU"/>
        </w:rPr>
      </w:pPr>
      <w:r w:rsidRPr="000D100B">
        <w:rPr>
          <w:rFonts w:ascii="Sylfaen" w:hAnsi="Sylfaen" w:cs="Arial"/>
          <w:color w:val="000000"/>
        </w:rPr>
        <w:t> </w:t>
      </w:r>
      <w:r w:rsidRPr="000D100B">
        <w:rPr>
          <w:rFonts w:ascii="Sylfaen" w:hAnsi="Sylfaen" w:cs="Arial"/>
          <w:color w:val="000000"/>
          <w:lang w:val="ru-RU"/>
        </w:rPr>
        <w:t>Менеджмент. Природа и структура организаций] / Г. Минцберг ; [пер. с англ. Е. Д. Ряхиной]. - Москва : Эксмо, 2018. - 511 с. -</w:t>
      </w:r>
      <w:r w:rsidRPr="000D100B">
        <w:rPr>
          <w:rFonts w:ascii="Sylfaen" w:hAnsi="Sylfaen" w:cs="Arial"/>
          <w:color w:val="000000"/>
        </w:rPr>
        <w:t> </w:t>
      </w:r>
      <w:r w:rsidRPr="000D100B">
        <w:rPr>
          <w:rStyle w:val="Strong"/>
          <w:rFonts w:ascii="Sylfaen" w:hAnsi="Sylfaen"/>
          <w:color w:val="000000"/>
          <w:lang w:val="ru-RU"/>
        </w:rPr>
        <w:t>Пер. изд.:</w:t>
      </w:r>
      <w:r w:rsidRPr="000D100B">
        <w:rPr>
          <w:rStyle w:val="Strong"/>
          <w:rFonts w:ascii="Sylfaen" w:hAnsi="Sylfaen"/>
          <w:color w:val="000000"/>
        </w:rPr>
        <w:t> </w:t>
      </w:r>
      <w:r w:rsidRPr="000D100B">
        <w:rPr>
          <w:rFonts w:ascii="Sylfaen" w:hAnsi="Sylfaen" w:cs="Arial"/>
          <w:color w:val="000000"/>
        </w:rPr>
        <w:t>Mintzbergonmanagement</w:t>
      </w:r>
      <w:r w:rsidRPr="000D100B">
        <w:rPr>
          <w:rFonts w:ascii="Sylfaen" w:hAnsi="Sylfaen" w:cs="Arial"/>
          <w:color w:val="000000"/>
          <w:lang w:val="ru-RU"/>
        </w:rPr>
        <w:t xml:space="preserve"> / </w:t>
      </w:r>
      <w:r w:rsidRPr="000D100B">
        <w:rPr>
          <w:rFonts w:ascii="Sylfaen" w:hAnsi="Sylfaen" w:cs="Arial"/>
          <w:color w:val="000000"/>
        </w:rPr>
        <w:t>H</w:t>
      </w:r>
      <w:r w:rsidRPr="000D100B">
        <w:rPr>
          <w:rFonts w:ascii="Sylfaen" w:hAnsi="Sylfaen" w:cs="Arial"/>
          <w:color w:val="000000"/>
          <w:lang w:val="ru-RU"/>
        </w:rPr>
        <w:t xml:space="preserve">. </w:t>
      </w:r>
      <w:r w:rsidRPr="000D100B">
        <w:rPr>
          <w:rFonts w:ascii="Sylfaen" w:hAnsi="Sylfaen" w:cs="Arial"/>
          <w:color w:val="000000"/>
        </w:rPr>
        <w:t>Mintzberg</w:t>
      </w:r>
      <w:r w:rsidRPr="000D100B">
        <w:rPr>
          <w:rFonts w:ascii="Sylfaen" w:hAnsi="Sylfaen" w:cs="Arial"/>
          <w:color w:val="000000"/>
          <w:lang w:val="ru-RU"/>
        </w:rPr>
        <w:t xml:space="preserve">. - </w:t>
      </w:r>
      <w:r w:rsidRPr="000D100B">
        <w:rPr>
          <w:rFonts w:ascii="Sylfaen" w:hAnsi="Sylfaen" w:cs="Arial"/>
          <w:color w:val="000000"/>
        </w:rPr>
        <w:t>S</w:t>
      </w:r>
      <w:r w:rsidRPr="000D100B">
        <w:rPr>
          <w:rFonts w:ascii="Sylfaen" w:hAnsi="Sylfaen" w:cs="Arial"/>
          <w:color w:val="000000"/>
          <w:lang w:val="ru-RU"/>
        </w:rPr>
        <w:t>.</w:t>
      </w:r>
      <w:r w:rsidRPr="000D100B">
        <w:rPr>
          <w:rFonts w:ascii="Sylfaen" w:hAnsi="Sylfaen" w:cs="Arial"/>
          <w:color w:val="000000"/>
        </w:rPr>
        <w:t>l</w:t>
      </w:r>
      <w:r w:rsidRPr="000D100B">
        <w:rPr>
          <w:rFonts w:ascii="Sylfaen" w:hAnsi="Sylfaen" w:cs="Arial"/>
          <w:color w:val="000000"/>
          <w:lang w:val="ru-RU"/>
        </w:rPr>
        <w:t xml:space="preserve">., 1989. </w:t>
      </w:r>
    </w:p>
    <w:p w:rsidR="00D75647" w:rsidRPr="000D100B" w:rsidRDefault="00D75647" w:rsidP="006B332F">
      <w:pPr>
        <w:pStyle w:val="ListParagraph"/>
        <w:spacing w:after="0" w:line="240" w:lineRule="auto"/>
        <w:ind w:left="-720"/>
        <w:jc w:val="both"/>
        <w:rPr>
          <w:rFonts w:ascii="Sylfaen" w:hAnsi="Sylfaen"/>
          <w:sz w:val="24"/>
          <w:szCs w:val="24"/>
          <w:lang w:val="ru-RU"/>
        </w:rPr>
      </w:pPr>
    </w:p>
    <w:sectPr w:rsidR="00D75647" w:rsidRPr="000D100B" w:rsidSect="000D100B">
      <w:footerReference w:type="default" r:id="rId29"/>
      <w:pgSz w:w="12240" w:h="15840"/>
      <w:pgMar w:top="720" w:right="616" w:bottom="630"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3243" w:rsidRDefault="00AF3243" w:rsidP="000D100B">
      <w:pPr>
        <w:spacing w:after="0" w:line="240" w:lineRule="auto"/>
      </w:pPr>
      <w:r>
        <w:separator/>
      </w:r>
    </w:p>
  </w:endnote>
  <w:endnote w:type="continuationSeparator" w:id="1">
    <w:p w:rsidR="00AF3243" w:rsidRDefault="00AF3243" w:rsidP="000D100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ylfaen">
    <w:panose1 w:val="010A0502050306030303"/>
    <w:charset w:val="CC"/>
    <w:family w:val="roman"/>
    <w:pitch w:val="variable"/>
    <w:sig w:usb0="04000687" w:usb1="00000000" w:usb2="00000000" w:usb3="00000000" w:csb0="0000009F" w:csb1="00000000"/>
  </w:font>
  <w:font w:name="Times-Roman">
    <w:altName w:val="MS Gothic"/>
    <w:panose1 w:val="00000000000000000000"/>
    <w:charset w:val="80"/>
    <w:family w:val="roman"/>
    <w:notTrueType/>
    <w:pitch w:val="default"/>
    <w:sig w:usb0="00000000"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928576"/>
      <w:docPartObj>
        <w:docPartGallery w:val="Page Numbers (Bottom of Page)"/>
        <w:docPartUnique/>
      </w:docPartObj>
    </w:sdtPr>
    <w:sdtContent>
      <w:p w:rsidR="000D100B" w:rsidRDefault="000D100B">
        <w:pPr>
          <w:pStyle w:val="Footer"/>
          <w:jc w:val="right"/>
        </w:pPr>
        <w:fldSimple w:instr=" PAGE   \* MERGEFORMAT ">
          <w:r>
            <w:rPr>
              <w:noProof/>
            </w:rPr>
            <w:t>47</w:t>
          </w:r>
        </w:fldSimple>
      </w:p>
    </w:sdtContent>
  </w:sdt>
  <w:p w:rsidR="000D100B" w:rsidRDefault="000D100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3243" w:rsidRDefault="00AF3243" w:rsidP="000D100B">
      <w:pPr>
        <w:spacing w:after="0" w:line="240" w:lineRule="auto"/>
      </w:pPr>
      <w:r>
        <w:separator/>
      </w:r>
    </w:p>
  </w:footnote>
  <w:footnote w:type="continuationSeparator" w:id="1">
    <w:p w:rsidR="00AF3243" w:rsidRDefault="00AF3243" w:rsidP="000D100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F6F46"/>
    <w:multiLevelType w:val="hybridMultilevel"/>
    <w:tmpl w:val="384C4528"/>
    <w:lvl w:ilvl="0" w:tplc="04090005">
      <w:start w:val="1"/>
      <w:numFmt w:val="bullet"/>
      <w:lvlText w:val=""/>
      <w:lvlJc w:val="left"/>
      <w:pPr>
        <w:ind w:left="0" w:hanging="360"/>
      </w:pPr>
      <w:rPr>
        <w:rFonts w:ascii="Wingdings" w:hAnsi="Wingdings" w:hint="default"/>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
    <w:nsid w:val="0479406B"/>
    <w:multiLevelType w:val="hybridMultilevel"/>
    <w:tmpl w:val="2CD663A2"/>
    <w:lvl w:ilvl="0" w:tplc="04090009">
      <w:start w:val="1"/>
      <w:numFmt w:val="bullet"/>
      <w:lvlText w:val=""/>
      <w:lvlJc w:val="left"/>
      <w:pPr>
        <w:ind w:left="540" w:hanging="360"/>
      </w:pPr>
      <w:rPr>
        <w:rFonts w:ascii="Wingdings" w:hAnsi="Wingdings" w:hint="default"/>
      </w:rPr>
    </w:lvl>
    <w:lvl w:ilvl="1" w:tplc="04190003" w:tentative="1">
      <w:start w:val="1"/>
      <w:numFmt w:val="bullet"/>
      <w:lvlText w:val="o"/>
      <w:lvlJc w:val="left"/>
      <w:pPr>
        <w:ind w:left="1260" w:hanging="360"/>
      </w:pPr>
      <w:rPr>
        <w:rFonts w:ascii="Courier New" w:hAnsi="Courier New" w:cs="Courier New" w:hint="default"/>
      </w:rPr>
    </w:lvl>
    <w:lvl w:ilvl="2" w:tplc="04190005" w:tentative="1">
      <w:start w:val="1"/>
      <w:numFmt w:val="bullet"/>
      <w:lvlText w:val=""/>
      <w:lvlJc w:val="left"/>
      <w:pPr>
        <w:ind w:left="1980" w:hanging="360"/>
      </w:pPr>
      <w:rPr>
        <w:rFonts w:ascii="Wingdings" w:hAnsi="Wingdings" w:hint="default"/>
      </w:rPr>
    </w:lvl>
    <w:lvl w:ilvl="3" w:tplc="04190001" w:tentative="1">
      <w:start w:val="1"/>
      <w:numFmt w:val="bullet"/>
      <w:lvlText w:val=""/>
      <w:lvlJc w:val="left"/>
      <w:pPr>
        <w:ind w:left="2700" w:hanging="360"/>
      </w:pPr>
      <w:rPr>
        <w:rFonts w:ascii="Symbol" w:hAnsi="Symbol" w:hint="default"/>
      </w:rPr>
    </w:lvl>
    <w:lvl w:ilvl="4" w:tplc="04190003" w:tentative="1">
      <w:start w:val="1"/>
      <w:numFmt w:val="bullet"/>
      <w:lvlText w:val="o"/>
      <w:lvlJc w:val="left"/>
      <w:pPr>
        <w:ind w:left="3420" w:hanging="360"/>
      </w:pPr>
      <w:rPr>
        <w:rFonts w:ascii="Courier New" w:hAnsi="Courier New" w:cs="Courier New" w:hint="default"/>
      </w:rPr>
    </w:lvl>
    <w:lvl w:ilvl="5" w:tplc="04190005" w:tentative="1">
      <w:start w:val="1"/>
      <w:numFmt w:val="bullet"/>
      <w:lvlText w:val=""/>
      <w:lvlJc w:val="left"/>
      <w:pPr>
        <w:ind w:left="4140" w:hanging="360"/>
      </w:pPr>
      <w:rPr>
        <w:rFonts w:ascii="Wingdings" w:hAnsi="Wingdings" w:hint="default"/>
      </w:rPr>
    </w:lvl>
    <w:lvl w:ilvl="6" w:tplc="04190001" w:tentative="1">
      <w:start w:val="1"/>
      <w:numFmt w:val="bullet"/>
      <w:lvlText w:val=""/>
      <w:lvlJc w:val="left"/>
      <w:pPr>
        <w:ind w:left="4860" w:hanging="360"/>
      </w:pPr>
      <w:rPr>
        <w:rFonts w:ascii="Symbol" w:hAnsi="Symbol" w:hint="default"/>
      </w:rPr>
    </w:lvl>
    <w:lvl w:ilvl="7" w:tplc="04190003" w:tentative="1">
      <w:start w:val="1"/>
      <w:numFmt w:val="bullet"/>
      <w:lvlText w:val="o"/>
      <w:lvlJc w:val="left"/>
      <w:pPr>
        <w:ind w:left="5580" w:hanging="360"/>
      </w:pPr>
      <w:rPr>
        <w:rFonts w:ascii="Courier New" w:hAnsi="Courier New" w:cs="Courier New" w:hint="default"/>
      </w:rPr>
    </w:lvl>
    <w:lvl w:ilvl="8" w:tplc="04190005" w:tentative="1">
      <w:start w:val="1"/>
      <w:numFmt w:val="bullet"/>
      <w:lvlText w:val=""/>
      <w:lvlJc w:val="left"/>
      <w:pPr>
        <w:ind w:left="6300" w:hanging="360"/>
      </w:pPr>
      <w:rPr>
        <w:rFonts w:ascii="Wingdings" w:hAnsi="Wingdings" w:hint="default"/>
      </w:rPr>
    </w:lvl>
  </w:abstractNum>
  <w:abstractNum w:abstractNumId="2">
    <w:nsid w:val="05537AF9"/>
    <w:multiLevelType w:val="hybridMultilevel"/>
    <w:tmpl w:val="E0E0AD56"/>
    <w:lvl w:ilvl="0" w:tplc="47643160">
      <w:start w:val="1"/>
      <w:numFmt w:val="decimal"/>
      <w:lvlText w:val="%1."/>
      <w:lvlJc w:val="left"/>
      <w:pPr>
        <w:ind w:left="1155" w:hanging="720"/>
      </w:pPr>
      <w:rPr>
        <w:rFonts w:hint="default"/>
        <w:sz w:val="22"/>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3">
    <w:nsid w:val="060401CC"/>
    <w:multiLevelType w:val="hybridMultilevel"/>
    <w:tmpl w:val="3B2693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7D2452E"/>
    <w:multiLevelType w:val="hybridMultilevel"/>
    <w:tmpl w:val="BC269E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4540C60"/>
    <w:multiLevelType w:val="hybridMultilevel"/>
    <w:tmpl w:val="D602C00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A584F80"/>
    <w:multiLevelType w:val="multilevel"/>
    <w:tmpl w:val="4D24B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1F314182"/>
    <w:multiLevelType w:val="hybridMultilevel"/>
    <w:tmpl w:val="9BF46F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843F34"/>
    <w:multiLevelType w:val="hybridMultilevel"/>
    <w:tmpl w:val="EF8EDF5C"/>
    <w:lvl w:ilvl="0" w:tplc="04090001">
      <w:start w:val="1"/>
      <w:numFmt w:val="bullet"/>
      <w:lvlText w:val=""/>
      <w:lvlJc w:val="left"/>
      <w:pPr>
        <w:ind w:left="69" w:hanging="360"/>
      </w:pPr>
      <w:rPr>
        <w:rFonts w:ascii="Symbol" w:hAnsi="Symbol" w:hint="default"/>
      </w:rPr>
    </w:lvl>
    <w:lvl w:ilvl="1" w:tplc="04090003" w:tentative="1">
      <w:start w:val="1"/>
      <w:numFmt w:val="bullet"/>
      <w:lvlText w:val="o"/>
      <w:lvlJc w:val="left"/>
      <w:pPr>
        <w:ind w:left="789" w:hanging="360"/>
      </w:pPr>
      <w:rPr>
        <w:rFonts w:ascii="Courier New" w:hAnsi="Courier New" w:cs="Courier New" w:hint="default"/>
      </w:rPr>
    </w:lvl>
    <w:lvl w:ilvl="2" w:tplc="04090005" w:tentative="1">
      <w:start w:val="1"/>
      <w:numFmt w:val="bullet"/>
      <w:lvlText w:val=""/>
      <w:lvlJc w:val="left"/>
      <w:pPr>
        <w:ind w:left="1509" w:hanging="360"/>
      </w:pPr>
      <w:rPr>
        <w:rFonts w:ascii="Wingdings" w:hAnsi="Wingdings" w:hint="default"/>
      </w:rPr>
    </w:lvl>
    <w:lvl w:ilvl="3" w:tplc="04090001" w:tentative="1">
      <w:start w:val="1"/>
      <w:numFmt w:val="bullet"/>
      <w:lvlText w:val=""/>
      <w:lvlJc w:val="left"/>
      <w:pPr>
        <w:ind w:left="2229" w:hanging="360"/>
      </w:pPr>
      <w:rPr>
        <w:rFonts w:ascii="Symbol" w:hAnsi="Symbol" w:hint="default"/>
      </w:rPr>
    </w:lvl>
    <w:lvl w:ilvl="4" w:tplc="04090003" w:tentative="1">
      <w:start w:val="1"/>
      <w:numFmt w:val="bullet"/>
      <w:lvlText w:val="o"/>
      <w:lvlJc w:val="left"/>
      <w:pPr>
        <w:ind w:left="2949" w:hanging="360"/>
      </w:pPr>
      <w:rPr>
        <w:rFonts w:ascii="Courier New" w:hAnsi="Courier New" w:cs="Courier New" w:hint="default"/>
      </w:rPr>
    </w:lvl>
    <w:lvl w:ilvl="5" w:tplc="04090005" w:tentative="1">
      <w:start w:val="1"/>
      <w:numFmt w:val="bullet"/>
      <w:lvlText w:val=""/>
      <w:lvlJc w:val="left"/>
      <w:pPr>
        <w:ind w:left="3669" w:hanging="360"/>
      </w:pPr>
      <w:rPr>
        <w:rFonts w:ascii="Wingdings" w:hAnsi="Wingdings" w:hint="default"/>
      </w:rPr>
    </w:lvl>
    <w:lvl w:ilvl="6" w:tplc="04090001" w:tentative="1">
      <w:start w:val="1"/>
      <w:numFmt w:val="bullet"/>
      <w:lvlText w:val=""/>
      <w:lvlJc w:val="left"/>
      <w:pPr>
        <w:ind w:left="4389" w:hanging="360"/>
      </w:pPr>
      <w:rPr>
        <w:rFonts w:ascii="Symbol" w:hAnsi="Symbol" w:hint="default"/>
      </w:rPr>
    </w:lvl>
    <w:lvl w:ilvl="7" w:tplc="04090003" w:tentative="1">
      <w:start w:val="1"/>
      <w:numFmt w:val="bullet"/>
      <w:lvlText w:val="o"/>
      <w:lvlJc w:val="left"/>
      <w:pPr>
        <w:ind w:left="5109" w:hanging="360"/>
      </w:pPr>
      <w:rPr>
        <w:rFonts w:ascii="Courier New" w:hAnsi="Courier New" w:cs="Courier New" w:hint="default"/>
      </w:rPr>
    </w:lvl>
    <w:lvl w:ilvl="8" w:tplc="04090005" w:tentative="1">
      <w:start w:val="1"/>
      <w:numFmt w:val="bullet"/>
      <w:lvlText w:val=""/>
      <w:lvlJc w:val="left"/>
      <w:pPr>
        <w:ind w:left="5829" w:hanging="360"/>
      </w:pPr>
      <w:rPr>
        <w:rFonts w:ascii="Wingdings" w:hAnsi="Wingdings" w:hint="default"/>
      </w:rPr>
    </w:lvl>
  </w:abstractNum>
  <w:abstractNum w:abstractNumId="9">
    <w:nsid w:val="23040E24"/>
    <w:multiLevelType w:val="hybridMultilevel"/>
    <w:tmpl w:val="711CD81E"/>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0">
    <w:nsid w:val="233267D8"/>
    <w:multiLevelType w:val="hybridMultilevel"/>
    <w:tmpl w:val="1952CF48"/>
    <w:lvl w:ilvl="0" w:tplc="0409000D">
      <w:start w:val="1"/>
      <w:numFmt w:val="bullet"/>
      <w:lvlText w:val=""/>
      <w:lvlJc w:val="left"/>
      <w:pPr>
        <w:ind w:left="0" w:hanging="360"/>
      </w:pPr>
      <w:rPr>
        <w:rFonts w:ascii="Wingdings" w:hAnsi="Wingdings"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1">
    <w:nsid w:val="272A201F"/>
    <w:multiLevelType w:val="hybridMultilevel"/>
    <w:tmpl w:val="171E274A"/>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274C56AB"/>
    <w:multiLevelType w:val="hybridMultilevel"/>
    <w:tmpl w:val="4218FAB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8F31DBF"/>
    <w:multiLevelType w:val="hybridMultilevel"/>
    <w:tmpl w:val="D67AAA54"/>
    <w:lvl w:ilvl="0" w:tplc="4A2E2EE0">
      <w:start w:val="1"/>
      <w:numFmt w:val="decimal"/>
      <w:lvlText w:val="%1."/>
      <w:lvlJc w:val="left"/>
      <w:pPr>
        <w:ind w:left="-360" w:hanging="36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14">
    <w:nsid w:val="2B0C2C9D"/>
    <w:multiLevelType w:val="hybridMultilevel"/>
    <w:tmpl w:val="635076BC"/>
    <w:lvl w:ilvl="0" w:tplc="040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B19124D"/>
    <w:multiLevelType w:val="hybridMultilevel"/>
    <w:tmpl w:val="A678B7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B911963"/>
    <w:multiLevelType w:val="hybridMultilevel"/>
    <w:tmpl w:val="EFA06E06"/>
    <w:lvl w:ilvl="0" w:tplc="7DF47968">
      <w:start w:val="1"/>
      <w:numFmt w:val="bullet"/>
      <w:lvlText w:val=""/>
      <w:lvlJc w:val="left"/>
      <w:pPr>
        <w:ind w:left="720" w:hanging="360"/>
      </w:pPr>
      <w:rPr>
        <w:rFonts w:ascii="Symbol" w:hAnsi="Symbol" w:hint="default"/>
        <w:sz w:val="2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DB47EED"/>
    <w:multiLevelType w:val="hybridMultilevel"/>
    <w:tmpl w:val="AE4AC808"/>
    <w:lvl w:ilvl="0" w:tplc="0409000D">
      <w:start w:val="1"/>
      <w:numFmt w:val="bullet"/>
      <w:lvlText w:val=""/>
      <w:lvlJc w:val="left"/>
      <w:pPr>
        <w:ind w:left="0" w:hanging="360"/>
      </w:pPr>
      <w:rPr>
        <w:rFonts w:ascii="Wingdings" w:hAnsi="Wingdings"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8">
    <w:nsid w:val="2E996AEB"/>
    <w:multiLevelType w:val="hybridMultilevel"/>
    <w:tmpl w:val="0C2E9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32313DD"/>
    <w:multiLevelType w:val="hybridMultilevel"/>
    <w:tmpl w:val="8D6A82D6"/>
    <w:lvl w:ilvl="0" w:tplc="0409000F">
      <w:start w:val="1"/>
      <w:numFmt w:val="decimal"/>
      <w:lvlText w:val="%1."/>
      <w:lvlJc w:val="left"/>
      <w:pPr>
        <w:ind w:left="795" w:hanging="360"/>
      </w:pPr>
    </w:lvl>
    <w:lvl w:ilvl="1" w:tplc="04090019" w:tentative="1">
      <w:start w:val="1"/>
      <w:numFmt w:val="lowerLetter"/>
      <w:lvlText w:val="%2."/>
      <w:lvlJc w:val="left"/>
      <w:pPr>
        <w:ind w:left="1515" w:hanging="360"/>
      </w:pPr>
    </w:lvl>
    <w:lvl w:ilvl="2" w:tplc="0409001B" w:tentative="1">
      <w:start w:val="1"/>
      <w:numFmt w:val="lowerRoman"/>
      <w:lvlText w:val="%3."/>
      <w:lvlJc w:val="right"/>
      <w:pPr>
        <w:ind w:left="2235" w:hanging="180"/>
      </w:pPr>
    </w:lvl>
    <w:lvl w:ilvl="3" w:tplc="0409000F" w:tentative="1">
      <w:start w:val="1"/>
      <w:numFmt w:val="decimal"/>
      <w:lvlText w:val="%4."/>
      <w:lvlJc w:val="left"/>
      <w:pPr>
        <w:ind w:left="2955" w:hanging="360"/>
      </w:pPr>
    </w:lvl>
    <w:lvl w:ilvl="4" w:tplc="04090019" w:tentative="1">
      <w:start w:val="1"/>
      <w:numFmt w:val="lowerLetter"/>
      <w:lvlText w:val="%5."/>
      <w:lvlJc w:val="left"/>
      <w:pPr>
        <w:ind w:left="3675" w:hanging="360"/>
      </w:pPr>
    </w:lvl>
    <w:lvl w:ilvl="5" w:tplc="0409001B" w:tentative="1">
      <w:start w:val="1"/>
      <w:numFmt w:val="lowerRoman"/>
      <w:lvlText w:val="%6."/>
      <w:lvlJc w:val="right"/>
      <w:pPr>
        <w:ind w:left="4395" w:hanging="180"/>
      </w:pPr>
    </w:lvl>
    <w:lvl w:ilvl="6" w:tplc="0409000F" w:tentative="1">
      <w:start w:val="1"/>
      <w:numFmt w:val="decimal"/>
      <w:lvlText w:val="%7."/>
      <w:lvlJc w:val="left"/>
      <w:pPr>
        <w:ind w:left="5115" w:hanging="360"/>
      </w:pPr>
    </w:lvl>
    <w:lvl w:ilvl="7" w:tplc="04090019" w:tentative="1">
      <w:start w:val="1"/>
      <w:numFmt w:val="lowerLetter"/>
      <w:lvlText w:val="%8."/>
      <w:lvlJc w:val="left"/>
      <w:pPr>
        <w:ind w:left="5835" w:hanging="360"/>
      </w:pPr>
    </w:lvl>
    <w:lvl w:ilvl="8" w:tplc="0409001B" w:tentative="1">
      <w:start w:val="1"/>
      <w:numFmt w:val="lowerRoman"/>
      <w:lvlText w:val="%9."/>
      <w:lvlJc w:val="right"/>
      <w:pPr>
        <w:ind w:left="6555" w:hanging="180"/>
      </w:pPr>
    </w:lvl>
  </w:abstractNum>
  <w:abstractNum w:abstractNumId="20">
    <w:nsid w:val="35635DA1"/>
    <w:multiLevelType w:val="hybridMultilevel"/>
    <w:tmpl w:val="1D5E1482"/>
    <w:lvl w:ilvl="0" w:tplc="3AB49B1A">
      <w:start w:val="1"/>
      <w:numFmt w:val="bullet"/>
      <w:lvlText w:val=""/>
      <w:lvlJc w:val="left"/>
      <w:pPr>
        <w:ind w:left="1530" w:hanging="360"/>
      </w:pPr>
      <w:rPr>
        <w:rFonts w:ascii="Wingdings" w:hAnsi="Wingdings" w:hint="default"/>
        <w:sz w:val="24"/>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1">
    <w:nsid w:val="38641EDA"/>
    <w:multiLevelType w:val="hybridMultilevel"/>
    <w:tmpl w:val="79AA15AC"/>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2">
    <w:nsid w:val="38C76C1D"/>
    <w:multiLevelType w:val="hybridMultilevel"/>
    <w:tmpl w:val="00C03DE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9E24E00"/>
    <w:multiLevelType w:val="hybridMultilevel"/>
    <w:tmpl w:val="582C1F9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AD23A51"/>
    <w:multiLevelType w:val="hybridMultilevel"/>
    <w:tmpl w:val="5978BA40"/>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3C304129"/>
    <w:multiLevelType w:val="hybridMultilevel"/>
    <w:tmpl w:val="628E6A9A"/>
    <w:lvl w:ilvl="0" w:tplc="E21E5DAE">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4D5F0980"/>
    <w:multiLevelType w:val="hybridMultilevel"/>
    <w:tmpl w:val="D3B2EB2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68901D6"/>
    <w:multiLevelType w:val="hybridMultilevel"/>
    <w:tmpl w:val="F320D19C"/>
    <w:lvl w:ilvl="0" w:tplc="04190001">
      <w:start w:val="1"/>
      <w:numFmt w:val="bullet"/>
      <w:lvlText w:val=""/>
      <w:lvlJc w:val="left"/>
      <w:pPr>
        <w:ind w:left="770" w:hanging="360"/>
      </w:pPr>
      <w:rPr>
        <w:rFonts w:ascii="Symbol" w:hAnsi="Symbol" w:hint="default"/>
      </w:rPr>
    </w:lvl>
    <w:lvl w:ilvl="1" w:tplc="04190003" w:tentative="1">
      <w:start w:val="1"/>
      <w:numFmt w:val="bullet"/>
      <w:lvlText w:val="o"/>
      <w:lvlJc w:val="left"/>
      <w:pPr>
        <w:ind w:left="1490" w:hanging="360"/>
      </w:pPr>
      <w:rPr>
        <w:rFonts w:ascii="Courier New" w:hAnsi="Courier New" w:cs="Courier New" w:hint="default"/>
      </w:rPr>
    </w:lvl>
    <w:lvl w:ilvl="2" w:tplc="04190005" w:tentative="1">
      <w:start w:val="1"/>
      <w:numFmt w:val="bullet"/>
      <w:lvlText w:val=""/>
      <w:lvlJc w:val="left"/>
      <w:pPr>
        <w:ind w:left="2210" w:hanging="360"/>
      </w:pPr>
      <w:rPr>
        <w:rFonts w:ascii="Wingdings" w:hAnsi="Wingdings" w:hint="default"/>
      </w:rPr>
    </w:lvl>
    <w:lvl w:ilvl="3" w:tplc="04190001" w:tentative="1">
      <w:start w:val="1"/>
      <w:numFmt w:val="bullet"/>
      <w:lvlText w:val=""/>
      <w:lvlJc w:val="left"/>
      <w:pPr>
        <w:ind w:left="2930" w:hanging="360"/>
      </w:pPr>
      <w:rPr>
        <w:rFonts w:ascii="Symbol" w:hAnsi="Symbol" w:hint="default"/>
      </w:rPr>
    </w:lvl>
    <w:lvl w:ilvl="4" w:tplc="04190003" w:tentative="1">
      <w:start w:val="1"/>
      <w:numFmt w:val="bullet"/>
      <w:lvlText w:val="o"/>
      <w:lvlJc w:val="left"/>
      <w:pPr>
        <w:ind w:left="3650" w:hanging="360"/>
      </w:pPr>
      <w:rPr>
        <w:rFonts w:ascii="Courier New" w:hAnsi="Courier New" w:cs="Courier New" w:hint="default"/>
      </w:rPr>
    </w:lvl>
    <w:lvl w:ilvl="5" w:tplc="04190005" w:tentative="1">
      <w:start w:val="1"/>
      <w:numFmt w:val="bullet"/>
      <w:lvlText w:val=""/>
      <w:lvlJc w:val="left"/>
      <w:pPr>
        <w:ind w:left="4370" w:hanging="360"/>
      </w:pPr>
      <w:rPr>
        <w:rFonts w:ascii="Wingdings" w:hAnsi="Wingdings" w:hint="default"/>
      </w:rPr>
    </w:lvl>
    <w:lvl w:ilvl="6" w:tplc="04190001" w:tentative="1">
      <w:start w:val="1"/>
      <w:numFmt w:val="bullet"/>
      <w:lvlText w:val=""/>
      <w:lvlJc w:val="left"/>
      <w:pPr>
        <w:ind w:left="5090" w:hanging="360"/>
      </w:pPr>
      <w:rPr>
        <w:rFonts w:ascii="Symbol" w:hAnsi="Symbol" w:hint="default"/>
      </w:rPr>
    </w:lvl>
    <w:lvl w:ilvl="7" w:tplc="04190003" w:tentative="1">
      <w:start w:val="1"/>
      <w:numFmt w:val="bullet"/>
      <w:lvlText w:val="o"/>
      <w:lvlJc w:val="left"/>
      <w:pPr>
        <w:ind w:left="5810" w:hanging="360"/>
      </w:pPr>
      <w:rPr>
        <w:rFonts w:ascii="Courier New" w:hAnsi="Courier New" w:cs="Courier New" w:hint="default"/>
      </w:rPr>
    </w:lvl>
    <w:lvl w:ilvl="8" w:tplc="04190005" w:tentative="1">
      <w:start w:val="1"/>
      <w:numFmt w:val="bullet"/>
      <w:lvlText w:val=""/>
      <w:lvlJc w:val="left"/>
      <w:pPr>
        <w:ind w:left="6530" w:hanging="360"/>
      </w:pPr>
      <w:rPr>
        <w:rFonts w:ascii="Wingdings" w:hAnsi="Wingdings" w:hint="default"/>
      </w:rPr>
    </w:lvl>
  </w:abstractNum>
  <w:abstractNum w:abstractNumId="28">
    <w:nsid w:val="5C090CAD"/>
    <w:multiLevelType w:val="hybridMultilevel"/>
    <w:tmpl w:val="65BC45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C5F71C7"/>
    <w:multiLevelType w:val="hybridMultilevel"/>
    <w:tmpl w:val="444A49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4ED0A2B"/>
    <w:multiLevelType w:val="hybridMultilevel"/>
    <w:tmpl w:val="79564A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7537C70"/>
    <w:multiLevelType w:val="hybridMultilevel"/>
    <w:tmpl w:val="5E40302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77C80E2E"/>
    <w:multiLevelType w:val="hybridMultilevel"/>
    <w:tmpl w:val="3B2693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93E0E97"/>
    <w:multiLevelType w:val="hybridMultilevel"/>
    <w:tmpl w:val="B5B0B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D1268E3"/>
    <w:multiLevelType w:val="hybridMultilevel"/>
    <w:tmpl w:val="3A46E5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13"/>
  </w:num>
  <w:num w:numId="3">
    <w:abstractNumId w:val="5"/>
  </w:num>
  <w:num w:numId="4">
    <w:abstractNumId w:val="21"/>
  </w:num>
  <w:num w:numId="5">
    <w:abstractNumId w:val="8"/>
  </w:num>
  <w:num w:numId="6">
    <w:abstractNumId w:val="9"/>
  </w:num>
  <w:num w:numId="7">
    <w:abstractNumId w:val="22"/>
  </w:num>
  <w:num w:numId="8">
    <w:abstractNumId w:val="30"/>
  </w:num>
  <w:num w:numId="9">
    <w:abstractNumId w:val="33"/>
  </w:num>
  <w:num w:numId="10">
    <w:abstractNumId w:val="19"/>
  </w:num>
  <w:num w:numId="11">
    <w:abstractNumId w:val="34"/>
  </w:num>
  <w:num w:numId="12">
    <w:abstractNumId w:val="23"/>
  </w:num>
  <w:num w:numId="13">
    <w:abstractNumId w:val="26"/>
  </w:num>
  <w:num w:numId="14">
    <w:abstractNumId w:val="7"/>
  </w:num>
  <w:num w:numId="15">
    <w:abstractNumId w:val="3"/>
  </w:num>
  <w:num w:numId="16">
    <w:abstractNumId w:val="32"/>
  </w:num>
  <w:num w:numId="17">
    <w:abstractNumId w:val="10"/>
  </w:num>
  <w:num w:numId="18">
    <w:abstractNumId w:val="18"/>
  </w:num>
  <w:num w:numId="19">
    <w:abstractNumId w:val="11"/>
  </w:num>
  <w:num w:numId="20">
    <w:abstractNumId w:val="24"/>
  </w:num>
  <w:num w:numId="21">
    <w:abstractNumId w:val="25"/>
  </w:num>
  <w:num w:numId="22">
    <w:abstractNumId w:val="17"/>
  </w:num>
  <w:num w:numId="23">
    <w:abstractNumId w:val="31"/>
  </w:num>
  <w:num w:numId="24">
    <w:abstractNumId w:val="29"/>
  </w:num>
  <w:num w:numId="25">
    <w:abstractNumId w:val="20"/>
  </w:num>
  <w:num w:numId="26">
    <w:abstractNumId w:val="6"/>
  </w:num>
  <w:num w:numId="27">
    <w:abstractNumId w:val="0"/>
  </w:num>
  <w:num w:numId="28">
    <w:abstractNumId w:val="27"/>
  </w:num>
  <w:num w:numId="29">
    <w:abstractNumId w:val="16"/>
  </w:num>
  <w:num w:numId="30">
    <w:abstractNumId w:val="1"/>
  </w:num>
  <w:num w:numId="31">
    <w:abstractNumId w:val="14"/>
  </w:num>
  <w:num w:numId="32">
    <w:abstractNumId w:val="2"/>
  </w:num>
  <w:num w:numId="33">
    <w:abstractNumId w:val="15"/>
  </w:num>
  <w:num w:numId="34">
    <w:abstractNumId w:val="4"/>
  </w:num>
  <w:num w:numId="35">
    <w:abstractNumId w:val="2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hideSpellingErrors/>
  <w:defaultTabStop w:val="720"/>
  <w:characterSpacingControl w:val="doNotCompress"/>
  <w:footnotePr>
    <w:footnote w:id="0"/>
    <w:footnote w:id="1"/>
  </w:footnotePr>
  <w:endnotePr>
    <w:endnote w:id="0"/>
    <w:endnote w:id="1"/>
  </w:endnotePr>
  <w:compat/>
  <w:rsids>
    <w:rsidRoot w:val="004731CE"/>
    <w:rsid w:val="00017BC7"/>
    <w:rsid w:val="00030A1F"/>
    <w:rsid w:val="000341AF"/>
    <w:rsid w:val="000348E9"/>
    <w:rsid w:val="0004210E"/>
    <w:rsid w:val="0004424C"/>
    <w:rsid w:val="0005126E"/>
    <w:rsid w:val="000537FD"/>
    <w:rsid w:val="00055271"/>
    <w:rsid w:val="00063703"/>
    <w:rsid w:val="00071442"/>
    <w:rsid w:val="000734A2"/>
    <w:rsid w:val="00073F98"/>
    <w:rsid w:val="000748F6"/>
    <w:rsid w:val="00076AE4"/>
    <w:rsid w:val="000774DC"/>
    <w:rsid w:val="0008762C"/>
    <w:rsid w:val="000909B2"/>
    <w:rsid w:val="00093A23"/>
    <w:rsid w:val="000974E7"/>
    <w:rsid w:val="000A0239"/>
    <w:rsid w:val="000A4546"/>
    <w:rsid w:val="000B3D0F"/>
    <w:rsid w:val="000B3FB0"/>
    <w:rsid w:val="000B7D1C"/>
    <w:rsid w:val="000C43AC"/>
    <w:rsid w:val="000C6E77"/>
    <w:rsid w:val="000D100B"/>
    <w:rsid w:val="000F0466"/>
    <w:rsid w:val="000F04BC"/>
    <w:rsid w:val="000F54C8"/>
    <w:rsid w:val="00104D2C"/>
    <w:rsid w:val="00115ACC"/>
    <w:rsid w:val="00117CC2"/>
    <w:rsid w:val="00117E79"/>
    <w:rsid w:val="00124778"/>
    <w:rsid w:val="00125CEA"/>
    <w:rsid w:val="00127B6F"/>
    <w:rsid w:val="001346E6"/>
    <w:rsid w:val="00141CE8"/>
    <w:rsid w:val="00142D03"/>
    <w:rsid w:val="00144515"/>
    <w:rsid w:val="001458E7"/>
    <w:rsid w:val="00146752"/>
    <w:rsid w:val="001570EE"/>
    <w:rsid w:val="00182C9F"/>
    <w:rsid w:val="00184544"/>
    <w:rsid w:val="00185A5E"/>
    <w:rsid w:val="0018708B"/>
    <w:rsid w:val="00196C63"/>
    <w:rsid w:val="001A32BD"/>
    <w:rsid w:val="001B604B"/>
    <w:rsid w:val="001C171F"/>
    <w:rsid w:val="001C4643"/>
    <w:rsid w:val="001C63CF"/>
    <w:rsid w:val="001D4523"/>
    <w:rsid w:val="001D7D26"/>
    <w:rsid w:val="001F082C"/>
    <w:rsid w:val="001F0F25"/>
    <w:rsid w:val="001F3703"/>
    <w:rsid w:val="001F40CB"/>
    <w:rsid w:val="001F4D35"/>
    <w:rsid w:val="002036C2"/>
    <w:rsid w:val="002108B8"/>
    <w:rsid w:val="0021358C"/>
    <w:rsid w:val="002145E4"/>
    <w:rsid w:val="0021692B"/>
    <w:rsid w:val="002309C6"/>
    <w:rsid w:val="00230AA1"/>
    <w:rsid w:val="00237C1F"/>
    <w:rsid w:val="00240C39"/>
    <w:rsid w:val="002528D9"/>
    <w:rsid w:val="0026235E"/>
    <w:rsid w:val="002625D5"/>
    <w:rsid w:val="00273008"/>
    <w:rsid w:val="0027312D"/>
    <w:rsid w:val="00275A1D"/>
    <w:rsid w:val="00280277"/>
    <w:rsid w:val="002841D6"/>
    <w:rsid w:val="002855D8"/>
    <w:rsid w:val="00285E41"/>
    <w:rsid w:val="00290953"/>
    <w:rsid w:val="00290EAD"/>
    <w:rsid w:val="00297B20"/>
    <w:rsid w:val="002A2C7D"/>
    <w:rsid w:val="002A7650"/>
    <w:rsid w:val="002A7F59"/>
    <w:rsid w:val="002B4A07"/>
    <w:rsid w:val="002B515D"/>
    <w:rsid w:val="002B6CD2"/>
    <w:rsid w:val="002C183E"/>
    <w:rsid w:val="002C3922"/>
    <w:rsid w:val="002C6307"/>
    <w:rsid w:val="002E555C"/>
    <w:rsid w:val="002F43E8"/>
    <w:rsid w:val="002F5678"/>
    <w:rsid w:val="003109CC"/>
    <w:rsid w:val="003213C7"/>
    <w:rsid w:val="003270A9"/>
    <w:rsid w:val="003318DD"/>
    <w:rsid w:val="0033209C"/>
    <w:rsid w:val="00333AC9"/>
    <w:rsid w:val="003350E6"/>
    <w:rsid w:val="00337BBA"/>
    <w:rsid w:val="0034368F"/>
    <w:rsid w:val="00345F33"/>
    <w:rsid w:val="003464FE"/>
    <w:rsid w:val="003507CB"/>
    <w:rsid w:val="00350DCC"/>
    <w:rsid w:val="00353414"/>
    <w:rsid w:val="003649ED"/>
    <w:rsid w:val="003716C1"/>
    <w:rsid w:val="00372474"/>
    <w:rsid w:val="00373A94"/>
    <w:rsid w:val="003803F3"/>
    <w:rsid w:val="003804A9"/>
    <w:rsid w:val="00384199"/>
    <w:rsid w:val="003903E6"/>
    <w:rsid w:val="0039202B"/>
    <w:rsid w:val="00395E8E"/>
    <w:rsid w:val="003C1CBC"/>
    <w:rsid w:val="003C243C"/>
    <w:rsid w:val="003C5F9A"/>
    <w:rsid w:val="003D0930"/>
    <w:rsid w:val="003D472E"/>
    <w:rsid w:val="003E086B"/>
    <w:rsid w:val="003E2E74"/>
    <w:rsid w:val="003E50F7"/>
    <w:rsid w:val="003E646F"/>
    <w:rsid w:val="003F28DF"/>
    <w:rsid w:val="00402402"/>
    <w:rsid w:val="004031EB"/>
    <w:rsid w:val="00403D8F"/>
    <w:rsid w:val="00415859"/>
    <w:rsid w:val="00415868"/>
    <w:rsid w:val="00415BF3"/>
    <w:rsid w:val="00422CDF"/>
    <w:rsid w:val="00424E01"/>
    <w:rsid w:val="0042579B"/>
    <w:rsid w:val="0043613E"/>
    <w:rsid w:val="004363AD"/>
    <w:rsid w:val="00441D2E"/>
    <w:rsid w:val="00444604"/>
    <w:rsid w:val="00446F97"/>
    <w:rsid w:val="00451586"/>
    <w:rsid w:val="00457228"/>
    <w:rsid w:val="0046109B"/>
    <w:rsid w:val="004616BC"/>
    <w:rsid w:val="00464749"/>
    <w:rsid w:val="004731CE"/>
    <w:rsid w:val="00474D2C"/>
    <w:rsid w:val="00475999"/>
    <w:rsid w:val="00477A81"/>
    <w:rsid w:val="0048499B"/>
    <w:rsid w:val="004B169F"/>
    <w:rsid w:val="004B47E3"/>
    <w:rsid w:val="004C06F2"/>
    <w:rsid w:val="004C4EF2"/>
    <w:rsid w:val="004D7A89"/>
    <w:rsid w:val="004E08EE"/>
    <w:rsid w:val="004E1285"/>
    <w:rsid w:val="004E5199"/>
    <w:rsid w:val="004F23C2"/>
    <w:rsid w:val="004F28B0"/>
    <w:rsid w:val="004F3803"/>
    <w:rsid w:val="004F68C0"/>
    <w:rsid w:val="00514AD9"/>
    <w:rsid w:val="00523252"/>
    <w:rsid w:val="00527957"/>
    <w:rsid w:val="00544D5E"/>
    <w:rsid w:val="0054563D"/>
    <w:rsid w:val="00550F16"/>
    <w:rsid w:val="00560B07"/>
    <w:rsid w:val="005628C4"/>
    <w:rsid w:val="00564D91"/>
    <w:rsid w:val="0056685E"/>
    <w:rsid w:val="00574F69"/>
    <w:rsid w:val="00582EAB"/>
    <w:rsid w:val="00585BB7"/>
    <w:rsid w:val="00593F91"/>
    <w:rsid w:val="00595369"/>
    <w:rsid w:val="005A2224"/>
    <w:rsid w:val="005A79FB"/>
    <w:rsid w:val="005B1C95"/>
    <w:rsid w:val="005B26CE"/>
    <w:rsid w:val="005C1FDA"/>
    <w:rsid w:val="005C3A70"/>
    <w:rsid w:val="005C7F54"/>
    <w:rsid w:val="005D441F"/>
    <w:rsid w:val="005D5DDF"/>
    <w:rsid w:val="005D6761"/>
    <w:rsid w:val="005E24A7"/>
    <w:rsid w:val="005E419C"/>
    <w:rsid w:val="005F1205"/>
    <w:rsid w:val="00605761"/>
    <w:rsid w:val="00606591"/>
    <w:rsid w:val="00627153"/>
    <w:rsid w:val="006352B9"/>
    <w:rsid w:val="00635E79"/>
    <w:rsid w:val="006430FB"/>
    <w:rsid w:val="00643B15"/>
    <w:rsid w:val="00645120"/>
    <w:rsid w:val="006463A5"/>
    <w:rsid w:val="00646739"/>
    <w:rsid w:val="00653FED"/>
    <w:rsid w:val="00657F78"/>
    <w:rsid w:val="00665F3E"/>
    <w:rsid w:val="00676D1E"/>
    <w:rsid w:val="00687710"/>
    <w:rsid w:val="00690B80"/>
    <w:rsid w:val="006919C4"/>
    <w:rsid w:val="0069554B"/>
    <w:rsid w:val="006B151A"/>
    <w:rsid w:val="006B332F"/>
    <w:rsid w:val="006C013C"/>
    <w:rsid w:val="006C1DDC"/>
    <w:rsid w:val="006C1F3B"/>
    <w:rsid w:val="006D25E3"/>
    <w:rsid w:val="006D766E"/>
    <w:rsid w:val="006D7CD6"/>
    <w:rsid w:val="006E3733"/>
    <w:rsid w:val="006E3D21"/>
    <w:rsid w:val="006F24E8"/>
    <w:rsid w:val="006F69AF"/>
    <w:rsid w:val="0070139B"/>
    <w:rsid w:val="0071299F"/>
    <w:rsid w:val="00722C3F"/>
    <w:rsid w:val="00731332"/>
    <w:rsid w:val="00733C7D"/>
    <w:rsid w:val="00734C6E"/>
    <w:rsid w:val="00744202"/>
    <w:rsid w:val="00750F18"/>
    <w:rsid w:val="00764136"/>
    <w:rsid w:val="00765381"/>
    <w:rsid w:val="007817C9"/>
    <w:rsid w:val="007823A3"/>
    <w:rsid w:val="00785AD2"/>
    <w:rsid w:val="007869D2"/>
    <w:rsid w:val="007A1308"/>
    <w:rsid w:val="007B0451"/>
    <w:rsid w:val="007B62D2"/>
    <w:rsid w:val="007D0792"/>
    <w:rsid w:val="007D5A1B"/>
    <w:rsid w:val="007D67E2"/>
    <w:rsid w:val="007E2892"/>
    <w:rsid w:val="007E5B0C"/>
    <w:rsid w:val="007F3FCD"/>
    <w:rsid w:val="007F7C39"/>
    <w:rsid w:val="0080190E"/>
    <w:rsid w:val="00802EB8"/>
    <w:rsid w:val="00803E0B"/>
    <w:rsid w:val="00804CD2"/>
    <w:rsid w:val="00805E45"/>
    <w:rsid w:val="00810CDF"/>
    <w:rsid w:val="00821B96"/>
    <w:rsid w:val="008247A4"/>
    <w:rsid w:val="008266E6"/>
    <w:rsid w:val="008461F6"/>
    <w:rsid w:val="00847E2B"/>
    <w:rsid w:val="00855DE8"/>
    <w:rsid w:val="00860CAB"/>
    <w:rsid w:val="00862529"/>
    <w:rsid w:val="008655BD"/>
    <w:rsid w:val="00875E26"/>
    <w:rsid w:val="0087774D"/>
    <w:rsid w:val="00882833"/>
    <w:rsid w:val="00882979"/>
    <w:rsid w:val="00895F16"/>
    <w:rsid w:val="00896587"/>
    <w:rsid w:val="008A017C"/>
    <w:rsid w:val="008A04AE"/>
    <w:rsid w:val="008A60A7"/>
    <w:rsid w:val="008A7516"/>
    <w:rsid w:val="008B3340"/>
    <w:rsid w:val="008B441E"/>
    <w:rsid w:val="008B4BFC"/>
    <w:rsid w:val="008B7C90"/>
    <w:rsid w:val="008C1B12"/>
    <w:rsid w:val="008C3DBF"/>
    <w:rsid w:val="008C4E66"/>
    <w:rsid w:val="008D29A6"/>
    <w:rsid w:val="008D788F"/>
    <w:rsid w:val="008E4761"/>
    <w:rsid w:val="008E5D98"/>
    <w:rsid w:val="008E7E16"/>
    <w:rsid w:val="008F2762"/>
    <w:rsid w:val="00904AF6"/>
    <w:rsid w:val="009200B0"/>
    <w:rsid w:val="00923347"/>
    <w:rsid w:val="00924FCC"/>
    <w:rsid w:val="00925473"/>
    <w:rsid w:val="009310B8"/>
    <w:rsid w:val="009364C9"/>
    <w:rsid w:val="00941A24"/>
    <w:rsid w:val="00941BCA"/>
    <w:rsid w:val="00942087"/>
    <w:rsid w:val="0094407D"/>
    <w:rsid w:val="009445CD"/>
    <w:rsid w:val="00944D85"/>
    <w:rsid w:val="009548DC"/>
    <w:rsid w:val="00961BA9"/>
    <w:rsid w:val="0096236C"/>
    <w:rsid w:val="00972618"/>
    <w:rsid w:val="009729FF"/>
    <w:rsid w:val="009766B1"/>
    <w:rsid w:val="0098755D"/>
    <w:rsid w:val="00992233"/>
    <w:rsid w:val="00993EB5"/>
    <w:rsid w:val="009A02A9"/>
    <w:rsid w:val="009A68E2"/>
    <w:rsid w:val="009B1058"/>
    <w:rsid w:val="009C607D"/>
    <w:rsid w:val="009C6905"/>
    <w:rsid w:val="009C7A2D"/>
    <w:rsid w:val="009D4630"/>
    <w:rsid w:val="009E5FCE"/>
    <w:rsid w:val="009F1006"/>
    <w:rsid w:val="009F135D"/>
    <w:rsid w:val="009F4A09"/>
    <w:rsid w:val="009F50F4"/>
    <w:rsid w:val="00A00558"/>
    <w:rsid w:val="00A01407"/>
    <w:rsid w:val="00A074B3"/>
    <w:rsid w:val="00A16326"/>
    <w:rsid w:val="00A20D2E"/>
    <w:rsid w:val="00A308D6"/>
    <w:rsid w:val="00A55261"/>
    <w:rsid w:val="00A557A0"/>
    <w:rsid w:val="00A5659F"/>
    <w:rsid w:val="00A60EE3"/>
    <w:rsid w:val="00A618DB"/>
    <w:rsid w:val="00A61F85"/>
    <w:rsid w:val="00A67A8D"/>
    <w:rsid w:val="00A743BF"/>
    <w:rsid w:val="00A80246"/>
    <w:rsid w:val="00A86A8F"/>
    <w:rsid w:val="00A91D85"/>
    <w:rsid w:val="00AA1DD7"/>
    <w:rsid w:val="00AA75D0"/>
    <w:rsid w:val="00AB07EA"/>
    <w:rsid w:val="00AB182A"/>
    <w:rsid w:val="00AB19E7"/>
    <w:rsid w:val="00AC6152"/>
    <w:rsid w:val="00AC6963"/>
    <w:rsid w:val="00AD3BE9"/>
    <w:rsid w:val="00AD5456"/>
    <w:rsid w:val="00AD5C0B"/>
    <w:rsid w:val="00AE20FF"/>
    <w:rsid w:val="00AE2965"/>
    <w:rsid w:val="00AE2967"/>
    <w:rsid w:val="00AE5D7E"/>
    <w:rsid w:val="00AF2352"/>
    <w:rsid w:val="00AF3243"/>
    <w:rsid w:val="00B06418"/>
    <w:rsid w:val="00B15FC4"/>
    <w:rsid w:val="00B204F0"/>
    <w:rsid w:val="00B23F1A"/>
    <w:rsid w:val="00B301F0"/>
    <w:rsid w:val="00B462F1"/>
    <w:rsid w:val="00B4649E"/>
    <w:rsid w:val="00B70A88"/>
    <w:rsid w:val="00B70C3B"/>
    <w:rsid w:val="00B74372"/>
    <w:rsid w:val="00B806E7"/>
    <w:rsid w:val="00B81619"/>
    <w:rsid w:val="00B85E14"/>
    <w:rsid w:val="00B8750C"/>
    <w:rsid w:val="00B95457"/>
    <w:rsid w:val="00BA2496"/>
    <w:rsid w:val="00BA582A"/>
    <w:rsid w:val="00BA5B9D"/>
    <w:rsid w:val="00BB0C1E"/>
    <w:rsid w:val="00BB3A26"/>
    <w:rsid w:val="00BB7E74"/>
    <w:rsid w:val="00BD6AE8"/>
    <w:rsid w:val="00BF2B57"/>
    <w:rsid w:val="00C01AE1"/>
    <w:rsid w:val="00C02751"/>
    <w:rsid w:val="00C027D9"/>
    <w:rsid w:val="00C03A55"/>
    <w:rsid w:val="00C04837"/>
    <w:rsid w:val="00C101CE"/>
    <w:rsid w:val="00C1206B"/>
    <w:rsid w:val="00C20209"/>
    <w:rsid w:val="00C23AF7"/>
    <w:rsid w:val="00C2430E"/>
    <w:rsid w:val="00C25EFC"/>
    <w:rsid w:val="00C30625"/>
    <w:rsid w:val="00C312BB"/>
    <w:rsid w:val="00C31B72"/>
    <w:rsid w:val="00C3664B"/>
    <w:rsid w:val="00C37B24"/>
    <w:rsid w:val="00C428A1"/>
    <w:rsid w:val="00C47FC7"/>
    <w:rsid w:val="00C51E60"/>
    <w:rsid w:val="00C52129"/>
    <w:rsid w:val="00C627F0"/>
    <w:rsid w:val="00C63461"/>
    <w:rsid w:val="00C634BA"/>
    <w:rsid w:val="00C82E21"/>
    <w:rsid w:val="00C84374"/>
    <w:rsid w:val="00CA0B2D"/>
    <w:rsid w:val="00CA5FAF"/>
    <w:rsid w:val="00CB43C1"/>
    <w:rsid w:val="00CD26A4"/>
    <w:rsid w:val="00CD5934"/>
    <w:rsid w:val="00CD6CE0"/>
    <w:rsid w:val="00CE206B"/>
    <w:rsid w:val="00CE32E0"/>
    <w:rsid w:val="00CE4177"/>
    <w:rsid w:val="00CE58DB"/>
    <w:rsid w:val="00CE6492"/>
    <w:rsid w:val="00CE7CFA"/>
    <w:rsid w:val="00CF1B24"/>
    <w:rsid w:val="00CF2BF3"/>
    <w:rsid w:val="00CF7A5B"/>
    <w:rsid w:val="00D02B2F"/>
    <w:rsid w:val="00D054B6"/>
    <w:rsid w:val="00D10F1C"/>
    <w:rsid w:val="00D15651"/>
    <w:rsid w:val="00D16FA4"/>
    <w:rsid w:val="00D2038B"/>
    <w:rsid w:val="00D25737"/>
    <w:rsid w:val="00D25F61"/>
    <w:rsid w:val="00D46E9D"/>
    <w:rsid w:val="00D52908"/>
    <w:rsid w:val="00D56829"/>
    <w:rsid w:val="00D62D34"/>
    <w:rsid w:val="00D71913"/>
    <w:rsid w:val="00D75647"/>
    <w:rsid w:val="00D80B18"/>
    <w:rsid w:val="00D848D2"/>
    <w:rsid w:val="00D92AB1"/>
    <w:rsid w:val="00D93C34"/>
    <w:rsid w:val="00D94EFC"/>
    <w:rsid w:val="00D9557B"/>
    <w:rsid w:val="00D97EF1"/>
    <w:rsid w:val="00DA0CFD"/>
    <w:rsid w:val="00DA458A"/>
    <w:rsid w:val="00DB30CF"/>
    <w:rsid w:val="00DC0CA7"/>
    <w:rsid w:val="00DC1EE6"/>
    <w:rsid w:val="00DC2F78"/>
    <w:rsid w:val="00DC62DA"/>
    <w:rsid w:val="00DD309D"/>
    <w:rsid w:val="00DE0BBD"/>
    <w:rsid w:val="00DE23B0"/>
    <w:rsid w:val="00DE2E26"/>
    <w:rsid w:val="00DE3981"/>
    <w:rsid w:val="00DE42DC"/>
    <w:rsid w:val="00DE79B5"/>
    <w:rsid w:val="00DF14EB"/>
    <w:rsid w:val="00E0182B"/>
    <w:rsid w:val="00E03315"/>
    <w:rsid w:val="00E046C3"/>
    <w:rsid w:val="00E112C4"/>
    <w:rsid w:val="00E2058B"/>
    <w:rsid w:val="00E21856"/>
    <w:rsid w:val="00E22A02"/>
    <w:rsid w:val="00E30868"/>
    <w:rsid w:val="00E3090B"/>
    <w:rsid w:val="00E33457"/>
    <w:rsid w:val="00E33F56"/>
    <w:rsid w:val="00E4124C"/>
    <w:rsid w:val="00E41858"/>
    <w:rsid w:val="00E442C8"/>
    <w:rsid w:val="00E477DA"/>
    <w:rsid w:val="00E57EBB"/>
    <w:rsid w:val="00E74C94"/>
    <w:rsid w:val="00E75056"/>
    <w:rsid w:val="00E76E71"/>
    <w:rsid w:val="00E77C86"/>
    <w:rsid w:val="00E8539D"/>
    <w:rsid w:val="00E85C4D"/>
    <w:rsid w:val="00E91628"/>
    <w:rsid w:val="00E923B8"/>
    <w:rsid w:val="00E94E92"/>
    <w:rsid w:val="00EA2F0F"/>
    <w:rsid w:val="00EC56C7"/>
    <w:rsid w:val="00EC63D8"/>
    <w:rsid w:val="00EC6FB9"/>
    <w:rsid w:val="00ED3146"/>
    <w:rsid w:val="00ED392D"/>
    <w:rsid w:val="00EE0D36"/>
    <w:rsid w:val="00EF21C7"/>
    <w:rsid w:val="00F10DD8"/>
    <w:rsid w:val="00F26A78"/>
    <w:rsid w:val="00F32C13"/>
    <w:rsid w:val="00F40924"/>
    <w:rsid w:val="00F4416D"/>
    <w:rsid w:val="00F441F1"/>
    <w:rsid w:val="00F45331"/>
    <w:rsid w:val="00F45391"/>
    <w:rsid w:val="00F45ABC"/>
    <w:rsid w:val="00F504C1"/>
    <w:rsid w:val="00F5407E"/>
    <w:rsid w:val="00F66927"/>
    <w:rsid w:val="00F74442"/>
    <w:rsid w:val="00F81F8A"/>
    <w:rsid w:val="00F8474A"/>
    <w:rsid w:val="00F84F34"/>
    <w:rsid w:val="00F9192C"/>
    <w:rsid w:val="00F95C88"/>
    <w:rsid w:val="00F96904"/>
    <w:rsid w:val="00FA0758"/>
    <w:rsid w:val="00FA1B04"/>
    <w:rsid w:val="00FA44B4"/>
    <w:rsid w:val="00FB3B7D"/>
    <w:rsid w:val="00FC0522"/>
    <w:rsid w:val="00FD49DC"/>
    <w:rsid w:val="00FD768C"/>
    <w:rsid w:val="00FD78CB"/>
    <w:rsid w:val="00FE495B"/>
    <w:rsid w:val="00FE6C94"/>
    <w:rsid w:val="00FF0448"/>
    <w:rsid w:val="00FF23A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7C3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3062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0625"/>
    <w:rPr>
      <w:rFonts w:ascii="Tahoma" w:hAnsi="Tahoma" w:cs="Tahoma"/>
      <w:sz w:val="16"/>
      <w:szCs w:val="16"/>
    </w:rPr>
  </w:style>
  <w:style w:type="paragraph" w:styleId="ListParagraph">
    <w:name w:val="List Paragraph"/>
    <w:basedOn w:val="Normal"/>
    <w:uiPriority w:val="34"/>
    <w:qFormat/>
    <w:rsid w:val="00353414"/>
    <w:pPr>
      <w:ind w:left="720"/>
      <w:contextualSpacing/>
    </w:pPr>
  </w:style>
  <w:style w:type="paragraph" w:styleId="NormalWeb">
    <w:name w:val="Normal (Web)"/>
    <w:basedOn w:val="Normal"/>
    <w:uiPriority w:val="99"/>
    <w:unhideWhenUsed/>
    <w:rsid w:val="00544D5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uiPriority w:val="22"/>
    <w:qFormat/>
    <w:rsid w:val="00D94EFC"/>
    <w:rPr>
      <w:b/>
      <w:bCs/>
    </w:rPr>
  </w:style>
  <w:style w:type="paragraph" w:styleId="Header">
    <w:name w:val="header"/>
    <w:basedOn w:val="Normal"/>
    <w:link w:val="HeaderChar"/>
    <w:uiPriority w:val="99"/>
    <w:semiHidden/>
    <w:unhideWhenUsed/>
    <w:rsid w:val="000D100B"/>
    <w:pPr>
      <w:tabs>
        <w:tab w:val="center" w:pos="4677"/>
        <w:tab w:val="right" w:pos="9355"/>
      </w:tabs>
      <w:spacing w:after="0" w:line="240" w:lineRule="auto"/>
    </w:pPr>
  </w:style>
  <w:style w:type="character" w:customStyle="1" w:styleId="HeaderChar">
    <w:name w:val="Header Char"/>
    <w:basedOn w:val="DefaultParagraphFont"/>
    <w:link w:val="Header"/>
    <w:uiPriority w:val="99"/>
    <w:semiHidden/>
    <w:rsid w:val="000D100B"/>
  </w:style>
  <w:style w:type="paragraph" w:styleId="Footer">
    <w:name w:val="footer"/>
    <w:basedOn w:val="Normal"/>
    <w:link w:val="FooterChar"/>
    <w:uiPriority w:val="99"/>
    <w:unhideWhenUsed/>
    <w:rsid w:val="000D100B"/>
    <w:pPr>
      <w:tabs>
        <w:tab w:val="center" w:pos="4677"/>
        <w:tab w:val="right" w:pos="9355"/>
      </w:tabs>
      <w:spacing w:after="0" w:line="240" w:lineRule="auto"/>
    </w:pPr>
  </w:style>
  <w:style w:type="character" w:customStyle="1" w:styleId="FooterChar">
    <w:name w:val="Footer Char"/>
    <w:basedOn w:val="DefaultParagraphFont"/>
    <w:link w:val="Footer"/>
    <w:uiPriority w:val="99"/>
    <w:rsid w:val="000D100B"/>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diagramQuickStyle" Target="diagrams/quickStyle2.xml"/><Relationship Id="rId18" Type="http://schemas.openxmlformats.org/officeDocument/2006/relationships/diagramLayout" Target="diagrams/layout3.xml"/><Relationship Id="rId26" Type="http://schemas.openxmlformats.org/officeDocument/2006/relationships/diagramLayout" Target="diagrams/layout5.xml"/><Relationship Id="rId3" Type="http://schemas.openxmlformats.org/officeDocument/2006/relationships/settings" Target="settings.xml"/><Relationship Id="rId21" Type="http://schemas.openxmlformats.org/officeDocument/2006/relationships/diagramData" Target="diagrams/data4.xml"/><Relationship Id="rId34" Type="http://schemas.microsoft.com/office/2007/relationships/diagramDrawing" Target="diagrams/drawing5.xml"/><Relationship Id="rId7" Type="http://schemas.openxmlformats.org/officeDocument/2006/relationships/diagramData" Target="diagrams/data1.xml"/><Relationship Id="rId12" Type="http://schemas.openxmlformats.org/officeDocument/2006/relationships/diagramLayout" Target="diagrams/layout2.xml"/><Relationship Id="rId17" Type="http://schemas.openxmlformats.org/officeDocument/2006/relationships/diagramData" Target="diagrams/data3.xml"/><Relationship Id="rId25" Type="http://schemas.openxmlformats.org/officeDocument/2006/relationships/diagramData" Target="diagrams/data5.xml"/><Relationship Id="rId33" Type="http://schemas.microsoft.com/office/2007/relationships/diagramDrawing" Target="diagrams/drawing3.xml"/><Relationship Id="rId2" Type="http://schemas.openxmlformats.org/officeDocument/2006/relationships/styles" Target="styles.xml"/><Relationship Id="rId16" Type="http://schemas.openxmlformats.org/officeDocument/2006/relationships/image" Target="media/image2.jpeg"/><Relationship Id="rId20" Type="http://schemas.openxmlformats.org/officeDocument/2006/relationships/diagramColors" Target="diagrams/colors3.xm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Data" Target="diagrams/data2.xml"/><Relationship Id="rId24" Type="http://schemas.openxmlformats.org/officeDocument/2006/relationships/diagramColors" Target="diagrams/colors4.xml"/><Relationship Id="rId32" Type="http://schemas.microsoft.com/office/2007/relationships/diagramDrawing" Target="diagrams/drawing4.xml"/><Relationship Id="rId5" Type="http://schemas.openxmlformats.org/officeDocument/2006/relationships/footnotes" Target="footnotes.xml"/><Relationship Id="rId15" Type="http://schemas.openxmlformats.org/officeDocument/2006/relationships/image" Target="media/image1.png"/><Relationship Id="rId23" Type="http://schemas.openxmlformats.org/officeDocument/2006/relationships/diagramQuickStyle" Target="diagrams/quickStyle4.xml"/><Relationship Id="rId28" Type="http://schemas.openxmlformats.org/officeDocument/2006/relationships/diagramColors" Target="diagrams/colors5.xml"/><Relationship Id="rId36" Type="http://schemas.microsoft.com/office/2007/relationships/diagramDrawing" Target="diagrams/drawing2.xml"/><Relationship Id="rId10" Type="http://schemas.openxmlformats.org/officeDocument/2006/relationships/diagramColors" Target="diagrams/colors1.xml"/><Relationship Id="rId19" Type="http://schemas.openxmlformats.org/officeDocument/2006/relationships/diagramQuickStyle" Target="diagrams/quickStyle3.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diagramColors" Target="diagrams/colors2.xml"/><Relationship Id="rId22" Type="http://schemas.openxmlformats.org/officeDocument/2006/relationships/diagramLayout" Target="diagrams/layout4.xml"/><Relationship Id="rId27" Type="http://schemas.openxmlformats.org/officeDocument/2006/relationships/diagramQuickStyle" Target="diagrams/quickStyle5.xml"/><Relationship Id="rId30" Type="http://schemas.openxmlformats.org/officeDocument/2006/relationships/fontTable" Target="fontTable.xml"/><Relationship Id="rId35"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3">
  <dgm:title val=""/>
  <dgm:desc val=""/>
  <dgm:catLst>
    <dgm:cat type="colorful" pri="10300"/>
  </dgm:catLst>
  <dgm:styleLbl name="node0">
    <dgm:fillClrLst meth="repeat">
      <a:schemeClr val="accent2"/>
    </dgm:fillClrLst>
    <dgm:linClrLst meth="repeat">
      <a:schemeClr val="lt1"/>
    </dgm:linClrLst>
    <dgm:effectClrLst/>
    <dgm:txLinClrLst/>
    <dgm:txFillClrLst/>
    <dgm:txEffectClrLst/>
  </dgm:styleLbl>
  <dgm:styleLbl name="node1">
    <dgm:fillClrLst>
      <a:schemeClr val="accent3"/>
      <a:schemeClr val="accent4"/>
    </dgm:fillClrLst>
    <dgm:linClrLst meth="repeat">
      <a:schemeClr val="lt1"/>
    </dgm:linClrLst>
    <dgm:effectClrLst/>
    <dgm:txLinClrLst/>
    <dgm:txFillClrLst/>
    <dgm:txEffectClrLst/>
  </dgm:styleLbl>
  <dgm:styleLbl name="alignNode1">
    <dgm:fillClrLst>
      <a:schemeClr val="accent3"/>
      <a:schemeClr val="accent4"/>
    </dgm:fillClrLst>
    <dgm:linClrLst>
      <a:schemeClr val="accent3"/>
      <a:schemeClr val="accent4"/>
    </dgm:linClrLst>
    <dgm:effectClrLst/>
    <dgm:txLinClrLst/>
    <dgm:txFillClrLst/>
    <dgm:txEffectClrLst/>
  </dgm:styleLbl>
  <dgm:styleLbl name="lnNode1">
    <dgm:fillClrLst>
      <a:schemeClr val="accent3"/>
      <a:schemeClr val="accent4"/>
    </dgm:fillClrLst>
    <dgm:linClrLst meth="repeat">
      <a:schemeClr val="lt1"/>
    </dgm:linClrLst>
    <dgm:effectClrLst/>
    <dgm:txLinClrLst/>
    <dgm:txFillClrLst/>
    <dgm:txEffectClrLst/>
  </dgm:styleLbl>
  <dgm:styleLbl name="vennNode1">
    <dgm:fillClrLst>
      <a:schemeClr val="accent3">
        <a:alpha val="50000"/>
      </a:schemeClr>
      <a:schemeClr val="accent4">
        <a:alpha val="50000"/>
      </a:schemeClr>
    </dgm:fillClrLst>
    <dgm:linClrLst meth="repeat">
      <a:schemeClr val="lt1"/>
    </dgm:linClrLst>
    <dgm:effectClrLst/>
    <dgm:txLinClrLst/>
    <dgm:txFillClrLst/>
    <dgm:txEffectClrLst/>
  </dgm:styleLbl>
  <dgm:styleLbl name="node2">
    <dgm:fillClrLst>
      <a:schemeClr val="accent4"/>
    </dgm:fillClrLst>
    <dgm:linClrLst meth="repeat">
      <a:schemeClr val="lt1"/>
    </dgm:linClrLst>
    <dgm:effectClrLst/>
    <dgm:txLinClrLst/>
    <dgm:txFillClrLst/>
    <dgm:txEffectClrLst/>
  </dgm:styleLbl>
  <dgm:styleLbl name="node3">
    <dgm:fillClrLst>
      <a:schemeClr val="accent5"/>
    </dgm:fillClrLst>
    <dgm:linClrLst meth="repeat">
      <a:schemeClr val="lt1"/>
    </dgm:linClrLst>
    <dgm:effectClrLst/>
    <dgm:txLinClrLst/>
    <dgm:txFillClrLst/>
    <dgm:txEffectClrLst/>
  </dgm:styleLbl>
  <dgm:styleLbl name="node4">
    <dgm:fillClrLst>
      <a:schemeClr val="accent6"/>
    </dgm:fillClrLst>
    <dgm:linClrLst meth="repeat">
      <a:schemeClr val="lt1"/>
    </dgm:linClrLst>
    <dgm:effectClrLst/>
    <dgm:txLinClrLst/>
    <dgm:txFillClrLst/>
    <dgm:txEffectClrLst/>
  </dgm:styleLbl>
  <dgm:styleLbl name="fgImgPlace1">
    <dgm:fillClrLst>
      <a:schemeClr val="accent3">
        <a:tint val="50000"/>
      </a:schemeClr>
      <a:schemeClr val="accent4">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3"/>
      <a:schemeClr val="accent4"/>
    </dgm:fillClrLst>
    <dgm:linClrLst meth="repeat">
      <a:schemeClr val="lt1"/>
    </dgm:linClrLst>
    <dgm:effectClrLst/>
    <dgm:txLinClrLst/>
    <dgm:txFillClrLst/>
    <dgm:txEffectClrLst/>
  </dgm:styleLbl>
  <dgm:styleLbl name="fgSibTrans2D1">
    <dgm:fillClrLst>
      <a:schemeClr val="accent3"/>
      <a:schemeClr val="accent4"/>
    </dgm:fillClrLst>
    <dgm:linClrLst meth="repeat">
      <a:schemeClr val="lt1"/>
    </dgm:linClrLst>
    <dgm:effectClrLst/>
    <dgm:txLinClrLst/>
    <dgm:txFillClrLst meth="repeat">
      <a:schemeClr val="lt1"/>
    </dgm:txFillClrLst>
    <dgm:txEffectClrLst/>
  </dgm:styleLbl>
  <dgm:styleLbl name="bgSibTrans2D1">
    <dgm:fillClrLst>
      <a:schemeClr val="accent3"/>
      <a:schemeClr val="accent4"/>
    </dgm:fillClrLst>
    <dgm:linClrLst meth="repeat">
      <a:schemeClr val="lt1"/>
    </dgm:linClrLst>
    <dgm:effectClrLst/>
    <dgm:txLinClrLst/>
    <dgm:txFillClrLst meth="repeat">
      <a:schemeClr val="lt1"/>
    </dgm:txFillClrLst>
    <dgm:txEffectClrLst/>
  </dgm:styleLbl>
  <dgm:styleLbl name="sibTrans1D1">
    <dgm:fillClrLst/>
    <dgm:linClrLst>
      <a:schemeClr val="accent3"/>
      <a:schemeClr val="accent4"/>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a:shade val="80000"/>
      </a:schemeClr>
    </dgm:linClrLst>
    <dgm:effectClrLst/>
    <dgm:txLinClrLst/>
    <dgm:txFillClrLst/>
    <dgm:txEffectClrLst/>
  </dgm:styleLbl>
  <dgm:styleLbl name="asst1">
    <dgm:fillClrLst meth="repeat">
      <a:schemeClr val="accent4"/>
    </dgm:fillClrLst>
    <dgm:linClrLst meth="repeat">
      <a:schemeClr val="lt1">
        <a:shade val="80000"/>
      </a:schemeClr>
    </dgm:linClrLst>
    <dgm:effectClrLst/>
    <dgm:txLinClrLst/>
    <dgm:txFillClrLst/>
    <dgm:txEffectClrLst/>
  </dgm:styleLbl>
  <dgm:styleLbl name="asst2">
    <dgm:fillClrLst>
      <a:schemeClr val="accent5"/>
    </dgm:fillClrLst>
    <dgm:linClrLst meth="repeat">
      <a:schemeClr val="lt1"/>
    </dgm:linClrLst>
    <dgm:effectClrLst/>
    <dgm:txLinClrLst/>
    <dgm:txFillClrLst/>
    <dgm:txEffectClrLst/>
  </dgm:styleLbl>
  <dgm:styleLbl name="asst3">
    <dgm:fillClrLst>
      <a:schemeClr val="accent6"/>
    </dgm:fillClrLst>
    <dgm:linClrLst meth="repeat">
      <a:schemeClr val="lt1"/>
    </dgm:linClrLst>
    <dgm:effectClrLst/>
    <dgm:txLinClrLst/>
    <dgm:txFillClrLst/>
    <dgm:txEffectClrLst/>
  </dgm:styleLbl>
  <dgm:styleLbl name="asst4">
    <dgm:fillClrLst>
      <a:schemeClr val="accent1"/>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3"/>
    </dgm:fillClrLst>
    <dgm:linClrLst meth="repeat">
      <a:schemeClr val="accent3"/>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4"/>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5"/>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6"/>
    </dgm:linClrLst>
    <dgm:effectClrLst/>
    <dgm:txLinClrLst/>
    <dgm:txFillClrLst meth="repeat">
      <a:schemeClr val="tx1"/>
    </dgm:txFillClrLst>
    <dgm:txEffectClrLst/>
  </dgm:styleLbl>
  <dgm:styleLbl name="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con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align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solidFgAcc1">
    <dgm:fillClrLst meth="repeat">
      <a:schemeClr val="lt1"/>
    </dgm:fillClrLst>
    <dgm:linClrLst>
      <a:schemeClr val="accent3"/>
      <a:schemeClr val="accent4"/>
    </dgm:linClrLst>
    <dgm:effectClrLst/>
    <dgm:txLinClrLst/>
    <dgm:txFillClrLst meth="repeat">
      <a:schemeClr val="dk1"/>
    </dgm:txFillClrLst>
    <dgm:txEffectClrLst/>
  </dgm:styleLbl>
  <dgm:styleLbl name="solidAlignAcc1">
    <dgm:fillClrLst meth="repeat">
      <a:schemeClr val="lt1"/>
    </dgm:fillClrLst>
    <dgm:linClrLst>
      <a:schemeClr val="accent3"/>
      <a:schemeClr val="accent4"/>
    </dgm:linClrLst>
    <dgm:effectClrLst/>
    <dgm:txLinClrLst/>
    <dgm:txFillClrLst meth="repeat">
      <a:schemeClr val="dk1"/>
    </dgm:txFillClrLst>
    <dgm:txEffectClrLst/>
  </dgm:styleLbl>
  <dgm:styleLbl name="solidBgAcc1">
    <dgm:fillClrLst meth="repeat">
      <a:schemeClr val="lt1"/>
    </dgm:fillClrLst>
    <dgm:linClrLst>
      <a:schemeClr val="accent3"/>
      <a:schemeClr val="accent4"/>
    </dgm:linClrLst>
    <dgm:effectClrLst/>
    <dgm:txLinClrLst/>
    <dgm:txFillClrLst meth="repeat">
      <a:schemeClr val="dk1"/>
    </dgm:txFillClrLst>
    <dgm:txEffectClrLst/>
  </dgm:styleLbl>
  <dgm:styleLbl name="f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align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b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2"/>
    </dgm:linClrLst>
    <dgm:effectClrLst/>
    <dgm:txLinClrLst/>
    <dgm:txFillClrLst meth="repeat">
      <a:schemeClr val="dk1"/>
    </dgm:txFillClrLst>
    <dgm:txEffectClrLst/>
  </dgm:styleLbl>
  <dgm:styleLbl name="fgAcc2">
    <dgm:fillClrLst meth="repeat">
      <a:schemeClr val="lt1">
        <a:alpha val="90000"/>
      </a:schemeClr>
    </dgm:fillClrLst>
    <dgm:linClrLst>
      <a:schemeClr val="accent4"/>
    </dgm:linClrLst>
    <dgm:effectClrLst/>
    <dgm:txLinClrLst/>
    <dgm:txFillClrLst meth="repeat">
      <a:schemeClr val="dk1"/>
    </dgm:txFillClrLst>
    <dgm:txEffectClrLst/>
  </dgm:styleLbl>
  <dgm:styleLbl name="fgAcc3">
    <dgm:fillClrLst meth="repeat">
      <a:schemeClr val="lt1">
        <a:alpha val="90000"/>
      </a:schemeClr>
    </dgm:fillClrLst>
    <dgm:linClrLst>
      <a:schemeClr val="accent5"/>
    </dgm:linClrLst>
    <dgm:effectClrLst/>
    <dgm:txLinClrLst/>
    <dgm:txFillClrLst meth="repeat">
      <a:schemeClr val="dk1"/>
    </dgm:txFillClrLst>
    <dgm:txEffectClrLst/>
  </dgm:styleLbl>
  <dgm:styleLbl name="fgAcc4">
    <dgm:fillClrLst meth="repeat">
      <a:schemeClr val="lt1">
        <a:alpha val="90000"/>
      </a:schemeClr>
    </dgm:fillClrLst>
    <dgm:linClrLst>
      <a:schemeClr val="accent6"/>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3">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1#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colorful1#2">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0_2">
  <dgm:title val=""/>
  <dgm:desc val=""/>
  <dgm:catLst>
    <dgm:cat type="mainScheme" pri="10200"/>
  </dgm:catLst>
  <dgm:styleLbl name="node0">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lig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l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vennNode1">
    <dgm:fillClrLst meth="repeat">
      <a:schemeClr val="lt1">
        <a:alpha val="50000"/>
      </a:schemeClr>
    </dgm:fillClrLst>
    <dgm:linClrLst meth="repeat">
      <a:schemeClr val="dk2">
        <a:shade val="80000"/>
      </a:schemeClr>
    </dgm:linClrLst>
    <dgm:effectClrLst/>
    <dgm:txLinClrLst/>
    <dgm:txFillClrLst/>
    <dgm:txEffectClrLst/>
  </dgm:styleLbl>
  <dgm:styleLbl name="node2">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3">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4">
    <dgm:fillClrLst meth="repeat">
      <a:schemeClr val="lt1"/>
    </dgm:fillClrLst>
    <dgm:linClrLst meth="repeat">
      <a:schemeClr val="dk2">
        <a:shade val="80000"/>
      </a:schemeClr>
    </dgm:linClrLst>
    <dgm:effectClrLst/>
    <dgm:txLinClrLst/>
    <dgm:txFillClrLst meth="repeat">
      <a:schemeClr val="dk2"/>
    </dgm:txFillClrLst>
    <dgm:txEffectClrLst/>
  </dgm:styleLbl>
  <dgm:styleLbl name="f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align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b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sibTrans1D1">
    <dgm:fillClrLst meth="repeat">
      <a:schemeClr val="dk2"/>
    </dgm:fillClrLst>
    <dgm:linClrLst meth="repeat">
      <a:schemeClr val="dk2"/>
    </dgm:linClrLst>
    <dgm:effectClrLst/>
    <dgm:txLinClrLst/>
    <dgm:txFillClrLst meth="repeat">
      <a:schemeClr val="tx1"/>
    </dgm:txFillClrLst>
    <dgm:txEffectClrLst/>
  </dgm:styleLbl>
  <dgm:styleLbl name="callout">
    <dgm:fillClrLst meth="repeat">
      <a:schemeClr val="dk2"/>
    </dgm:fillClrLst>
    <dgm:linClrLst meth="repeat">
      <a:schemeClr val="dk2"/>
    </dgm:linClrLst>
    <dgm:effectClrLst/>
    <dgm:txLinClrLst/>
    <dgm:txFillClrLst meth="repeat">
      <a:schemeClr val="tx1"/>
    </dgm:txFillClrLst>
    <dgm:txEffectClrLst/>
  </dgm:styleLbl>
  <dgm:styleLbl name="asst0">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2">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3">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4">
    <dgm:fillClrLst meth="repeat">
      <a:schemeClr val="lt1"/>
    </dgm:fillClrLst>
    <dgm:linClrLst meth="repeat">
      <a:schemeClr val="dk2">
        <a:shade val="80000"/>
      </a:schemeClr>
    </dgm:linClrLst>
    <dgm:effectClrLst/>
    <dgm:txLinClrLst/>
    <dgm:txFillClrLst meth="repeat">
      <a:schemeClr val="dk2"/>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dgm:txEffectClrLst/>
  </dgm:styleLbl>
  <dgm:styleLbl name="parChTrans2D2">
    <dgm:fillClrLst meth="repeat">
      <a:schemeClr val="dk2"/>
    </dgm:fillClrLst>
    <dgm:linClrLst meth="repeat">
      <a:schemeClr val="dk2"/>
    </dgm:linClrLst>
    <dgm:effectClrLst/>
    <dgm:txLinClrLst/>
    <dgm:txFillClrLst/>
    <dgm:txEffectClrLst/>
  </dgm:styleLbl>
  <dgm:styleLbl name="parChTrans2D3">
    <dgm:fillClrLst meth="repeat">
      <a:schemeClr val="dk2"/>
    </dgm:fillClrLst>
    <dgm:linClrLst meth="repeat">
      <a:schemeClr val="dk2"/>
    </dgm:linClrLst>
    <dgm:effectClrLst/>
    <dgm:txLinClrLst/>
    <dgm:txFillClrLst/>
    <dgm:txEffectClrLst/>
  </dgm:styleLbl>
  <dgm:styleLbl name="parChTrans2D4">
    <dgm:fillClrLst meth="repeat">
      <a:schemeClr val="dk2"/>
    </dgm:fillClrLst>
    <dgm:linClrLst meth="repeat">
      <a:schemeClr val="dk2"/>
    </dgm:linClrLst>
    <dgm:effectClrLst/>
    <dgm:txLinClrLst/>
    <dgm:txFillClrLst meth="repeat">
      <a:schemeClr val="lt1"/>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con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align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trAlignAcc1">
    <dgm:fillClrLst meth="repeat">
      <a:schemeClr val="dk2">
        <a:alpha val="40000"/>
        <a:tint val="40000"/>
      </a:schemeClr>
    </dgm:fillClrLst>
    <dgm:linClrLst meth="repeat">
      <a:schemeClr val="dk2"/>
    </dgm:linClrLst>
    <dgm:effectClrLst/>
    <dgm:txLinClrLst/>
    <dgm:txFillClrLst meth="repeat">
      <a:schemeClr val="dk2"/>
    </dgm:txFillClrLst>
    <dgm:txEffectClrLst/>
  </dgm:styleLbl>
  <dgm:styleLbl name="b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solidFgAcc1">
    <dgm:fillClrLst meth="repeat">
      <a:schemeClr val="lt1"/>
    </dgm:fillClrLst>
    <dgm:linClrLst meth="repeat">
      <a:schemeClr val="dk2"/>
    </dgm:linClrLst>
    <dgm:effectClrLst/>
    <dgm:txLinClrLst/>
    <dgm:txFillClrLst meth="repeat">
      <a:schemeClr val="dk2"/>
    </dgm:txFillClrLst>
    <dgm:txEffectClrLst/>
  </dgm:styleLbl>
  <dgm:styleLbl name="solidAlignAcc1">
    <dgm:fillClrLst meth="repeat">
      <a:schemeClr val="lt1"/>
    </dgm:fillClrLst>
    <dgm:linClrLst meth="repeat">
      <a:schemeClr val="dk2"/>
    </dgm:linClrLst>
    <dgm:effectClrLst/>
    <dgm:txLinClrLst/>
    <dgm:txFillClrLst meth="repeat">
      <a:schemeClr val="dk2"/>
    </dgm:txFillClrLst>
    <dgm:txEffectClrLst/>
  </dgm:styleLbl>
  <dgm:styleLbl name="solidBgAcc1">
    <dgm:fillClrLst meth="repeat">
      <a:schemeClr val="lt1"/>
    </dgm:fillClrLst>
    <dgm:linClrLst meth="repeat">
      <a:schemeClr val="dk2"/>
    </dgm:linClrLst>
    <dgm:effectClrLst/>
    <dgm:txLinClrLst/>
    <dgm:txFillClrLst meth="repeat">
      <a:schemeClr val="dk2"/>
    </dgm:txFillClrLst>
    <dgm:txEffectClrLst/>
  </dgm:styleLbl>
  <dgm:styleLbl name="f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align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b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fgAcc0">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2">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3">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4">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2"/>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2"/>
    </dgm:txFillClrLst>
    <dgm:txEffectClrLst/>
  </dgm:styleLbl>
  <dgm:styleLbl name="fgShp">
    <dgm:fillClrLst meth="repeat">
      <a:schemeClr val="dk2">
        <a:tint val="60000"/>
      </a:schemeClr>
    </dgm:fillClrLst>
    <dgm:linClrLst meth="repeat">
      <a:schemeClr val="lt1"/>
    </dgm:linClrLst>
    <dgm:effectClrLst/>
    <dgm:txLinClrLst/>
    <dgm:txFillClrLst meth="repeat">
      <a:schemeClr val="dk2"/>
    </dgm:txFillClrLst>
    <dgm:txEffectClrLst/>
  </dgm:styleLbl>
  <dgm:styleLbl name="revTx">
    <dgm:fillClrLst meth="repeat">
      <a:schemeClr val="lt1">
        <a:alpha val="0"/>
      </a:schemeClr>
    </dgm:fillClrLst>
    <dgm:linClrLst meth="repeat">
      <a:schemeClr val="dk2">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6DB7C74-886E-42C7-8DA2-CF2E0C67D457}" type="doc">
      <dgm:prSet loTypeId="urn:microsoft.com/office/officeart/2008/layout/HorizontalMultiLevelHierarchy" loCatId="hierarchy" qsTypeId="urn:microsoft.com/office/officeart/2005/8/quickstyle/simple3" qsCatId="simple" csTypeId="urn:microsoft.com/office/officeart/2005/8/colors/colorful2" csCatId="colorful" phldr="1"/>
      <dgm:spPr/>
      <dgm:t>
        <a:bodyPr/>
        <a:lstStyle/>
        <a:p>
          <a:endParaRPr lang="en-US"/>
        </a:p>
      </dgm:t>
    </dgm:pt>
    <dgm:pt modelId="{71DD753D-57F4-4B9A-9864-41A81C6338FD}">
      <dgm:prSet phldrT="[Текст]" custT="1"/>
      <dgm:spPr/>
      <dgm:t>
        <a:bodyPr/>
        <a:lstStyle/>
        <a:p>
          <a:r>
            <a:rPr lang="en-US" sz="1100">
              <a:latin typeface="GHEA Grapalat" pitchFamily="50" charset="0"/>
            </a:rPr>
            <a:t>Կառավարչական գործունեություն</a:t>
          </a:r>
        </a:p>
      </dgm:t>
    </dgm:pt>
    <dgm:pt modelId="{C5B03452-36F9-4E17-87A5-2160CA0EC0DC}" type="parTrans" cxnId="{7032971F-ABBA-4055-A848-A1870A681CF3}">
      <dgm:prSet/>
      <dgm:spPr/>
      <dgm:t>
        <a:bodyPr/>
        <a:lstStyle/>
        <a:p>
          <a:endParaRPr lang="en-US" sz="1100">
            <a:latin typeface="GHEA Grapalat" pitchFamily="50" charset="0"/>
          </a:endParaRPr>
        </a:p>
      </dgm:t>
    </dgm:pt>
    <dgm:pt modelId="{7DAC81F4-86C9-4560-9E32-6C27F1D4BBBD}" type="sibTrans" cxnId="{7032971F-ABBA-4055-A848-A1870A681CF3}">
      <dgm:prSet/>
      <dgm:spPr/>
      <dgm:t>
        <a:bodyPr/>
        <a:lstStyle/>
        <a:p>
          <a:endParaRPr lang="en-US" sz="1100">
            <a:latin typeface="GHEA Grapalat" pitchFamily="50" charset="0"/>
          </a:endParaRPr>
        </a:p>
      </dgm:t>
    </dgm:pt>
    <dgm:pt modelId="{9A4A475A-A334-4710-A567-50633DEB0147}">
      <dgm:prSet phldrT="[Текст]" custT="1"/>
      <dgm:spPr/>
      <dgm:t>
        <a:bodyPr/>
        <a:lstStyle/>
        <a:p>
          <a:r>
            <a:rPr lang="en-US" sz="1100">
              <a:latin typeface="GHEA Grapalat" pitchFamily="50" charset="0"/>
            </a:rPr>
            <a:t>Պլանավորում</a:t>
          </a:r>
        </a:p>
      </dgm:t>
    </dgm:pt>
    <dgm:pt modelId="{1B015B71-4D09-45CB-9273-9052FC95DEC7}" type="parTrans" cxnId="{F682BCFE-C4A3-4D76-85DD-E2BB1A729823}">
      <dgm:prSet custT="1"/>
      <dgm:spPr/>
      <dgm:t>
        <a:bodyPr/>
        <a:lstStyle/>
        <a:p>
          <a:endParaRPr lang="en-US" sz="1100">
            <a:latin typeface="GHEA Grapalat" pitchFamily="50" charset="0"/>
          </a:endParaRPr>
        </a:p>
      </dgm:t>
    </dgm:pt>
    <dgm:pt modelId="{C5A3CE5C-C14D-4218-9401-53088ABA8DBB}" type="sibTrans" cxnId="{F682BCFE-C4A3-4D76-85DD-E2BB1A729823}">
      <dgm:prSet/>
      <dgm:spPr/>
      <dgm:t>
        <a:bodyPr/>
        <a:lstStyle/>
        <a:p>
          <a:endParaRPr lang="en-US" sz="1100">
            <a:latin typeface="GHEA Grapalat" pitchFamily="50" charset="0"/>
          </a:endParaRPr>
        </a:p>
      </dgm:t>
    </dgm:pt>
    <dgm:pt modelId="{A52DBE04-BFA6-4F57-B3E6-CDFE554EED25}">
      <dgm:prSet phldrT="[Текст]" custT="1"/>
      <dgm:spPr/>
      <dgm:t>
        <a:bodyPr/>
        <a:lstStyle/>
        <a:p>
          <a:r>
            <a:rPr lang="en-US" sz="1100">
              <a:latin typeface="GHEA Grapalat" pitchFamily="50" charset="0"/>
            </a:rPr>
            <a:t>Կազմակերպում</a:t>
          </a:r>
        </a:p>
      </dgm:t>
    </dgm:pt>
    <dgm:pt modelId="{E3A569D8-07C7-4DFA-8BAE-31E1A989C2B0}" type="parTrans" cxnId="{451D79BC-1E47-401E-BB31-41DCC083A786}">
      <dgm:prSet custT="1"/>
      <dgm:spPr/>
      <dgm:t>
        <a:bodyPr/>
        <a:lstStyle/>
        <a:p>
          <a:endParaRPr lang="en-US" sz="1100">
            <a:latin typeface="GHEA Grapalat" pitchFamily="50" charset="0"/>
          </a:endParaRPr>
        </a:p>
      </dgm:t>
    </dgm:pt>
    <dgm:pt modelId="{3601F909-D3E2-4514-8D87-0BD71DAA6017}" type="sibTrans" cxnId="{451D79BC-1E47-401E-BB31-41DCC083A786}">
      <dgm:prSet/>
      <dgm:spPr/>
      <dgm:t>
        <a:bodyPr/>
        <a:lstStyle/>
        <a:p>
          <a:endParaRPr lang="en-US" sz="1100">
            <a:latin typeface="GHEA Grapalat" pitchFamily="50" charset="0"/>
          </a:endParaRPr>
        </a:p>
      </dgm:t>
    </dgm:pt>
    <dgm:pt modelId="{C3C8CD03-CD4C-4671-A456-A1CC14284A56}">
      <dgm:prSet phldrT="[Текст]" custT="1"/>
      <dgm:spPr/>
      <dgm:t>
        <a:bodyPr/>
        <a:lstStyle/>
        <a:p>
          <a:r>
            <a:rPr lang="en-US" sz="1100">
              <a:latin typeface="GHEA Grapalat" pitchFamily="50" charset="0"/>
            </a:rPr>
            <a:t>Շահադրդում</a:t>
          </a:r>
        </a:p>
      </dgm:t>
    </dgm:pt>
    <dgm:pt modelId="{38CF268E-CF4D-4B42-9D86-93C800BD6C3E}" type="parTrans" cxnId="{87B20D3C-2924-43B7-A758-760FA7343F4B}">
      <dgm:prSet custT="1"/>
      <dgm:spPr/>
      <dgm:t>
        <a:bodyPr/>
        <a:lstStyle/>
        <a:p>
          <a:endParaRPr lang="en-US" sz="1100">
            <a:latin typeface="GHEA Grapalat" pitchFamily="50" charset="0"/>
          </a:endParaRPr>
        </a:p>
      </dgm:t>
    </dgm:pt>
    <dgm:pt modelId="{F94A1937-D736-4A94-ACD5-10E25FE45D13}" type="sibTrans" cxnId="{87B20D3C-2924-43B7-A758-760FA7343F4B}">
      <dgm:prSet/>
      <dgm:spPr/>
      <dgm:t>
        <a:bodyPr/>
        <a:lstStyle/>
        <a:p>
          <a:endParaRPr lang="en-US" sz="1100">
            <a:latin typeface="GHEA Grapalat" pitchFamily="50" charset="0"/>
          </a:endParaRPr>
        </a:p>
      </dgm:t>
    </dgm:pt>
    <dgm:pt modelId="{CF45E957-6CDB-4683-9F00-DAE6B9D68A80}">
      <dgm:prSet phldrT="[Текст]" custT="1"/>
      <dgm:spPr/>
      <dgm:t>
        <a:bodyPr/>
        <a:lstStyle/>
        <a:p>
          <a:r>
            <a:rPr lang="en-US" sz="1100">
              <a:latin typeface="GHEA Grapalat" pitchFamily="50" charset="0"/>
            </a:rPr>
            <a:t>Կոորդինացում</a:t>
          </a:r>
        </a:p>
      </dgm:t>
    </dgm:pt>
    <dgm:pt modelId="{13E55AD1-18D3-471C-A076-D1B419741CE2}" type="parTrans" cxnId="{BE0A06F0-F6C9-46C1-ACE4-ACAAB6096FFD}">
      <dgm:prSet custT="1"/>
      <dgm:spPr/>
      <dgm:t>
        <a:bodyPr/>
        <a:lstStyle/>
        <a:p>
          <a:endParaRPr lang="en-US" sz="1100">
            <a:latin typeface="GHEA Grapalat" pitchFamily="50" charset="0"/>
          </a:endParaRPr>
        </a:p>
      </dgm:t>
    </dgm:pt>
    <dgm:pt modelId="{0E7C2809-DE6F-4689-AE47-2A188A315D67}" type="sibTrans" cxnId="{BE0A06F0-F6C9-46C1-ACE4-ACAAB6096FFD}">
      <dgm:prSet/>
      <dgm:spPr/>
      <dgm:t>
        <a:bodyPr/>
        <a:lstStyle/>
        <a:p>
          <a:endParaRPr lang="en-US" sz="1100">
            <a:latin typeface="GHEA Grapalat" pitchFamily="50" charset="0"/>
          </a:endParaRPr>
        </a:p>
      </dgm:t>
    </dgm:pt>
    <dgm:pt modelId="{E9F0C85D-D431-47C5-B1C7-CDC71A138BBE}">
      <dgm:prSet phldrT="[Текст]" custT="1"/>
      <dgm:spPr/>
      <dgm:t>
        <a:bodyPr/>
        <a:lstStyle/>
        <a:p>
          <a:r>
            <a:rPr lang="en-US" sz="1100">
              <a:latin typeface="GHEA Grapalat" pitchFamily="50" charset="0"/>
            </a:rPr>
            <a:t>Վերահսկողություն և գնահատում</a:t>
          </a:r>
        </a:p>
      </dgm:t>
    </dgm:pt>
    <dgm:pt modelId="{C380385A-69D6-46CA-BDFB-14D449E71432}" type="parTrans" cxnId="{DE85AEF7-C4B0-479D-A18E-F72B34C73DBE}">
      <dgm:prSet custT="1"/>
      <dgm:spPr/>
      <dgm:t>
        <a:bodyPr/>
        <a:lstStyle/>
        <a:p>
          <a:endParaRPr lang="en-US" sz="1100">
            <a:latin typeface="GHEA Grapalat" pitchFamily="50" charset="0"/>
          </a:endParaRPr>
        </a:p>
      </dgm:t>
    </dgm:pt>
    <dgm:pt modelId="{2B0BC9C6-1663-484D-ACEE-09374AFE07B7}" type="sibTrans" cxnId="{DE85AEF7-C4B0-479D-A18E-F72B34C73DBE}">
      <dgm:prSet/>
      <dgm:spPr/>
      <dgm:t>
        <a:bodyPr/>
        <a:lstStyle/>
        <a:p>
          <a:endParaRPr lang="en-US" sz="1100">
            <a:latin typeface="GHEA Grapalat" pitchFamily="50" charset="0"/>
          </a:endParaRPr>
        </a:p>
      </dgm:t>
    </dgm:pt>
    <dgm:pt modelId="{70EEF112-A436-4517-BCEC-E3581786D80E}" type="pres">
      <dgm:prSet presAssocID="{A6DB7C74-886E-42C7-8DA2-CF2E0C67D457}" presName="Name0" presStyleCnt="0">
        <dgm:presLayoutVars>
          <dgm:chPref val="1"/>
          <dgm:dir/>
          <dgm:animOne val="branch"/>
          <dgm:animLvl val="lvl"/>
          <dgm:resizeHandles val="exact"/>
        </dgm:presLayoutVars>
      </dgm:prSet>
      <dgm:spPr/>
      <dgm:t>
        <a:bodyPr/>
        <a:lstStyle/>
        <a:p>
          <a:endParaRPr lang="en-US"/>
        </a:p>
      </dgm:t>
    </dgm:pt>
    <dgm:pt modelId="{7BD4CF65-A461-4435-AB84-9F2E9EE56BFE}" type="pres">
      <dgm:prSet presAssocID="{71DD753D-57F4-4B9A-9864-41A81C6338FD}" presName="root1" presStyleCnt="0"/>
      <dgm:spPr/>
    </dgm:pt>
    <dgm:pt modelId="{5D262361-E1A0-47AD-83BB-D1D21B9C055E}" type="pres">
      <dgm:prSet presAssocID="{71DD753D-57F4-4B9A-9864-41A81C6338FD}" presName="LevelOneTextNode" presStyleLbl="node0" presStyleIdx="0" presStyleCnt="1">
        <dgm:presLayoutVars>
          <dgm:chPref val="3"/>
        </dgm:presLayoutVars>
      </dgm:prSet>
      <dgm:spPr/>
      <dgm:t>
        <a:bodyPr/>
        <a:lstStyle/>
        <a:p>
          <a:endParaRPr lang="en-US"/>
        </a:p>
      </dgm:t>
    </dgm:pt>
    <dgm:pt modelId="{D1833216-AEBD-482E-81CC-3E5F195D4517}" type="pres">
      <dgm:prSet presAssocID="{71DD753D-57F4-4B9A-9864-41A81C6338FD}" presName="level2hierChild" presStyleCnt="0"/>
      <dgm:spPr/>
    </dgm:pt>
    <dgm:pt modelId="{D48392A5-079F-4591-B596-0B9D8ED1F9F6}" type="pres">
      <dgm:prSet presAssocID="{1B015B71-4D09-45CB-9273-9052FC95DEC7}" presName="conn2-1" presStyleLbl="parChTrans1D2" presStyleIdx="0" presStyleCnt="5"/>
      <dgm:spPr/>
      <dgm:t>
        <a:bodyPr/>
        <a:lstStyle/>
        <a:p>
          <a:endParaRPr lang="en-US"/>
        </a:p>
      </dgm:t>
    </dgm:pt>
    <dgm:pt modelId="{5FCA5B20-B586-4DB0-9D7B-7A4F7B34A1AE}" type="pres">
      <dgm:prSet presAssocID="{1B015B71-4D09-45CB-9273-9052FC95DEC7}" presName="connTx" presStyleLbl="parChTrans1D2" presStyleIdx="0" presStyleCnt="5"/>
      <dgm:spPr/>
      <dgm:t>
        <a:bodyPr/>
        <a:lstStyle/>
        <a:p>
          <a:endParaRPr lang="en-US"/>
        </a:p>
      </dgm:t>
    </dgm:pt>
    <dgm:pt modelId="{73BEB713-BA13-4FB1-B982-B2675E26464E}" type="pres">
      <dgm:prSet presAssocID="{9A4A475A-A334-4710-A567-50633DEB0147}" presName="root2" presStyleCnt="0"/>
      <dgm:spPr/>
    </dgm:pt>
    <dgm:pt modelId="{52567E27-83C9-4A5C-A81D-AF2255ADA7AA}" type="pres">
      <dgm:prSet presAssocID="{9A4A475A-A334-4710-A567-50633DEB0147}" presName="LevelTwoTextNode" presStyleLbl="node2" presStyleIdx="0" presStyleCnt="5">
        <dgm:presLayoutVars>
          <dgm:chPref val="3"/>
        </dgm:presLayoutVars>
      </dgm:prSet>
      <dgm:spPr/>
      <dgm:t>
        <a:bodyPr/>
        <a:lstStyle/>
        <a:p>
          <a:endParaRPr lang="en-US"/>
        </a:p>
      </dgm:t>
    </dgm:pt>
    <dgm:pt modelId="{E469DA53-0525-4633-ABA1-3125949E4BFF}" type="pres">
      <dgm:prSet presAssocID="{9A4A475A-A334-4710-A567-50633DEB0147}" presName="level3hierChild" presStyleCnt="0"/>
      <dgm:spPr/>
    </dgm:pt>
    <dgm:pt modelId="{B3DE5D3C-7161-4F68-A8EE-B32B9022FFD0}" type="pres">
      <dgm:prSet presAssocID="{E3A569D8-07C7-4DFA-8BAE-31E1A989C2B0}" presName="conn2-1" presStyleLbl="parChTrans1D2" presStyleIdx="1" presStyleCnt="5"/>
      <dgm:spPr/>
      <dgm:t>
        <a:bodyPr/>
        <a:lstStyle/>
        <a:p>
          <a:endParaRPr lang="en-US"/>
        </a:p>
      </dgm:t>
    </dgm:pt>
    <dgm:pt modelId="{7927EC58-34D6-48FB-A1ED-6AA7B2A25F61}" type="pres">
      <dgm:prSet presAssocID="{E3A569D8-07C7-4DFA-8BAE-31E1A989C2B0}" presName="connTx" presStyleLbl="parChTrans1D2" presStyleIdx="1" presStyleCnt="5"/>
      <dgm:spPr/>
      <dgm:t>
        <a:bodyPr/>
        <a:lstStyle/>
        <a:p>
          <a:endParaRPr lang="en-US"/>
        </a:p>
      </dgm:t>
    </dgm:pt>
    <dgm:pt modelId="{443DD78F-304B-4F23-B5A6-1AA85946B627}" type="pres">
      <dgm:prSet presAssocID="{A52DBE04-BFA6-4F57-B3E6-CDFE554EED25}" presName="root2" presStyleCnt="0"/>
      <dgm:spPr/>
    </dgm:pt>
    <dgm:pt modelId="{A716E07B-A735-41BF-983F-450C63019175}" type="pres">
      <dgm:prSet presAssocID="{A52DBE04-BFA6-4F57-B3E6-CDFE554EED25}" presName="LevelTwoTextNode" presStyleLbl="node2" presStyleIdx="1" presStyleCnt="5">
        <dgm:presLayoutVars>
          <dgm:chPref val="3"/>
        </dgm:presLayoutVars>
      </dgm:prSet>
      <dgm:spPr/>
      <dgm:t>
        <a:bodyPr/>
        <a:lstStyle/>
        <a:p>
          <a:endParaRPr lang="en-US"/>
        </a:p>
      </dgm:t>
    </dgm:pt>
    <dgm:pt modelId="{E556E938-2C37-46A3-8446-6ABED818F292}" type="pres">
      <dgm:prSet presAssocID="{A52DBE04-BFA6-4F57-B3E6-CDFE554EED25}" presName="level3hierChild" presStyleCnt="0"/>
      <dgm:spPr/>
    </dgm:pt>
    <dgm:pt modelId="{ADCBC19A-2ACB-4A45-81A6-9E26B2FBB7C8}" type="pres">
      <dgm:prSet presAssocID="{38CF268E-CF4D-4B42-9D86-93C800BD6C3E}" presName="conn2-1" presStyleLbl="parChTrans1D2" presStyleIdx="2" presStyleCnt="5"/>
      <dgm:spPr/>
      <dgm:t>
        <a:bodyPr/>
        <a:lstStyle/>
        <a:p>
          <a:endParaRPr lang="en-US"/>
        </a:p>
      </dgm:t>
    </dgm:pt>
    <dgm:pt modelId="{6E42C9F7-AA0C-4C32-BDD3-D01B3B9D5979}" type="pres">
      <dgm:prSet presAssocID="{38CF268E-CF4D-4B42-9D86-93C800BD6C3E}" presName="connTx" presStyleLbl="parChTrans1D2" presStyleIdx="2" presStyleCnt="5"/>
      <dgm:spPr/>
      <dgm:t>
        <a:bodyPr/>
        <a:lstStyle/>
        <a:p>
          <a:endParaRPr lang="en-US"/>
        </a:p>
      </dgm:t>
    </dgm:pt>
    <dgm:pt modelId="{E91986F1-56AF-47EB-8A0E-CC96D4B79B5D}" type="pres">
      <dgm:prSet presAssocID="{C3C8CD03-CD4C-4671-A456-A1CC14284A56}" presName="root2" presStyleCnt="0"/>
      <dgm:spPr/>
    </dgm:pt>
    <dgm:pt modelId="{E51C57D7-6A52-4448-BDAA-988080C98FC1}" type="pres">
      <dgm:prSet presAssocID="{C3C8CD03-CD4C-4671-A456-A1CC14284A56}" presName="LevelTwoTextNode" presStyleLbl="node2" presStyleIdx="2" presStyleCnt="5">
        <dgm:presLayoutVars>
          <dgm:chPref val="3"/>
        </dgm:presLayoutVars>
      </dgm:prSet>
      <dgm:spPr/>
      <dgm:t>
        <a:bodyPr/>
        <a:lstStyle/>
        <a:p>
          <a:endParaRPr lang="en-US"/>
        </a:p>
      </dgm:t>
    </dgm:pt>
    <dgm:pt modelId="{D7A9FA01-E5E6-4757-A546-E7A38953CE25}" type="pres">
      <dgm:prSet presAssocID="{C3C8CD03-CD4C-4671-A456-A1CC14284A56}" presName="level3hierChild" presStyleCnt="0"/>
      <dgm:spPr/>
    </dgm:pt>
    <dgm:pt modelId="{64634853-E078-4C33-BF6A-B997870FFC77}" type="pres">
      <dgm:prSet presAssocID="{13E55AD1-18D3-471C-A076-D1B419741CE2}" presName="conn2-1" presStyleLbl="parChTrans1D2" presStyleIdx="3" presStyleCnt="5"/>
      <dgm:spPr/>
      <dgm:t>
        <a:bodyPr/>
        <a:lstStyle/>
        <a:p>
          <a:endParaRPr lang="en-US"/>
        </a:p>
      </dgm:t>
    </dgm:pt>
    <dgm:pt modelId="{42F3FD74-DA19-46A2-9003-CD41B24AF762}" type="pres">
      <dgm:prSet presAssocID="{13E55AD1-18D3-471C-A076-D1B419741CE2}" presName="connTx" presStyleLbl="parChTrans1D2" presStyleIdx="3" presStyleCnt="5"/>
      <dgm:spPr/>
      <dgm:t>
        <a:bodyPr/>
        <a:lstStyle/>
        <a:p>
          <a:endParaRPr lang="en-US"/>
        </a:p>
      </dgm:t>
    </dgm:pt>
    <dgm:pt modelId="{66525EEE-4F5F-45BD-B081-E28D0A26040C}" type="pres">
      <dgm:prSet presAssocID="{CF45E957-6CDB-4683-9F00-DAE6B9D68A80}" presName="root2" presStyleCnt="0"/>
      <dgm:spPr/>
    </dgm:pt>
    <dgm:pt modelId="{90F66DB5-6D59-469D-80EE-88B6B96887E8}" type="pres">
      <dgm:prSet presAssocID="{CF45E957-6CDB-4683-9F00-DAE6B9D68A80}" presName="LevelTwoTextNode" presStyleLbl="node2" presStyleIdx="3" presStyleCnt="5">
        <dgm:presLayoutVars>
          <dgm:chPref val="3"/>
        </dgm:presLayoutVars>
      </dgm:prSet>
      <dgm:spPr/>
      <dgm:t>
        <a:bodyPr/>
        <a:lstStyle/>
        <a:p>
          <a:endParaRPr lang="en-US"/>
        </a:p>
      </dgm:t>
    </dgm:pt>
    <dgm:pt modelId="{2B619EC1-7D52-4DFA-A289-FFDD2D1FE041}" type="pres">
      <dgm:prSet presAssocID="{CF45E957-6CDB-4683-9F00-DAE6B9D68A80}" presName="level3hierChild" presStyleCnt="0"/>
      <dgm:spPr/>
    </dgm:pt>
    <dgm:pt modelId="{9316435F-2418-470B-B403-9F3ABBEAD048}" type="pres">
      <dgm:prSet presAssocID="{C380385A-69D6-46CA-BDFB-14D449E71432}" presName="conn2-1" presStyleLbl="parChTrans1D2" presStyleIdx="4" presStyleCnt="5"/>
      <dgm:spPr/>
      <dgm:t>
        <a:bodyPr/>
        <a:lstStyle/>
        <a:p>
          <a:endParaRPr lang="en-US"/>
        </a:p>
      </dgm:t>
    </dgm:pt>
    <dgm:pt modelId="{E2C4E245-37DB-491B-8D8D-3F917A1F3760}" type="pres">
      <dgm:prSet presAssocID="{C380385A-69D6-46CA-BDFB-14D449E71432}" presName="connTx" presStyleLbl="parChTrans1D2" presStyleIdx="4" presStyleCnt="5"/>
      <dgm:spPr/>
      <dgm:t>
        <a:bodyPr/>
        <a:lstStyle/>
        <a:p>
          <a:endParaRPr lang="en-US"/>
        </a:p>
      </dgm:t>
    </dgm:pt>
    <dgm:pt modelId="{45B96594-7DCF-457E-AB5F-8D942AE72CF8}" type="pres">
      <dgm:prSet presAssocID="{E9F0C85D-D431-47C5-B1C7-CDC71A138BBE}" presName="root2" presStyleCnt="0"/>
      <dgm:spPr/>
    </dgm:pt>
    <dgm:pt modelId="{762BEC3D-C530-4AC5-AF19-CA42EEC6F9D3}" type="pres">
      <dgm:prSet presAssocID="{E9F0C85D-D431-47C5-B1C7-CDC71A138BBE}" presName="LevelTwoTextNode" presStyleLbl="node2" presStyleIdx="4" presStyleCnt="5">
        <dgm:presLayoutVars>
          <dgm:chPref val="3"/>
        </dgm:presLayoutVars>
      </dgm:prSet>
      <dgm:spPr/>
      <dgm:t>
        <a:bodyPr/>
        <a:lstStyle/>
        <a:p>
          <a:endParaRPr lang="en-US"/>
        </a:p>
      </dgm:t>
    </dgm:pt>
    <dgm:pt modelId="{50A8D245-6908-4D83-801A-7DD4E7562F0E}" type="pres">
      <dgm:prSet presAssocID="{E9F0C85D-D431-47C5-B1C7-CDC71A138BBE}" presName="level3hierChild" presStyleCnt="0"/>
      <dgm:spPr/>
    </dgm:pt>
  </dgm:ptLst>
  <dgm:cxnLst>
    <dgm:cxn modelId="{0806D3B6-210F-4FAB-8112-BCDD93F192E1}" type="presOf" srcId="{9A4A475A-A334-4710-A567-50633DEB0147}" destId="{52567E27-83C9-4A5C-A81D-AF2255ADA7AA}" srcOrd="0" destOrd="0" presId="urn:microsoft.com/office/officeart/2008/layout/HorizontalMultiLevelHierarchy"/>
    <dgm:cxn modelId="{72C22175-EE1F-43F9-9DE2-205E900E30FD}" type="presOf" srcId="{38CF268E-CF4D-4B42-9D86-93C800BD6C3E}" destId="{6E42C9F7-AA0C-4C32-BDD3-D01B3B9D5979}" srcOrd="1" destOrd="0" presId="urn:microsoft.com/office/officeart/2008/layout/HorizontalMultiLevelHierarchy"/>
    <dgm:cxn modelId="{F23887F1-F64B-448E-A163-C5EF9152D160}" type="presOf" srcId="{1B015B71-4D09-45CB-9273-9052FC95DEC7}" destId="{5FCA5B20-B586-4DB0-9D7B-7A4F7B34A1AE}" srcOrd="1" destOrd="0" presId="urn:microsoft.com/office/officeart/2008/layout/HorizontalMultiLevelHierarchy"/>
    <dgm:cxn modelId="{7032971F-ABBA-4055-A848-A1870A681CF3}" srcId="{A6DB7C74-886E-42C7-8DA2-CF2E0C67D457}" destId="{71DD753D-57F4-4B9A-9864-41A81C6338FD}" srcOrd="0" destOrd="0" parTransId="{C5B03452-36F9-4E17-87A5-2160CA0EC0DC}" sibTransId="{7DAC81F4-86C9-4560-9E32-6C27F1D4BBBD}"/>
    <dgm:cxn modelId="{9B2CBAAB-2FF2-4E4B-A55C-0A1C3F71526F}" type="presOf" srcId="{13E55AD1-18D3-471C-A076-D1B419741CE2}" destId="{42F3FD74-DA19-46A2-9003-CD41B24AF762}" srcOrd="1" destOrd="0" presId="urn:microsoft.com/office/officeart/2008/layout/HorizontalMultiLevelHierarchy"/>
    <dgm:cxn modelId="{B0AAFBBD-8C79-468E-8124-CBDA1A23E12F}" type="presOf" srcId="{E3A569D8-07C7-4DFA-8BAE-31E1A989C2B0}" destId="{7927EC58-34D6-48FB-A1ED-6AA7B2A25F61}" srcOrd="1" destOrd="0" presId="urn:microsoft.com/office/officeart/2008/layout/HorizontalMultiLevelHierarchy"/>
    <dgm:cxn modelId="{87B20D3C-2924-43B7-A758-760FA7343F4B}" srcId="{71DD753D-57F4-4B9A-9864-41A81C6338FD}" destId="{C3C8CD03-CD4C-4671-A456-A1CC14284A56}" srcOrd="2" destOrd="0" parTransId="{38CF268E-CF4D-4B42-9D86-93C800BD6C3E}" sibTransId="{F94A1937-D736-4A94-ACD5-10E25FE45D13}"/>
    <dgm:cxn modelId="{4C350BF6-8780-4977-9418-C5123F728D4F}" type="presOf" srcId="{71DD753D-57F4-4B9A-9864-41A81C6338FD}" destId="{5D262361-E1A0-47AD-83BB-D1D21B9C055E}" srcOrd="0" destOrd="0" presId="urn:microsoft.com/office/officeart/2008/layout/HorizontalMultiLevelHierarchy"/>
    <dgm:cxn modelId="{B22C073D-9C0F-43EC-A6F4-85FD1E162154}" type="presOf" srcId="{C380385A-69D6-46CA-BDFB-14D449E71432}" destId="{E2C4E245-37DB-491B-8D8D-3F917A1F3760}" srcOrd="1" destOrd="0" presId="urn:microsoft.com/office/officeart/2008/layout/HorizontalMultiLevelHierarchy"/>
    <dgm:cxn modelId="{F682BCFE-C4A3-4D76-85DD-E2BB1A729823}" srcId="{71DD753D-57F4-4B9A-9864-41A81C6338FD}" destId="{9A4A475A-A334-4710-A567-50633DEB0147}" srcOrd="0" destOrd="0" parTransId="{1B015B71-4D09-45CB-9273-9052FC95DEC7}" sibTransId="{C5A3CE5C-C14D-4218-9401-53088ABA8DBB}"/>
    <dgm:cxn modelId="{55BB6149-C008-4BE5-BCF4-610A794F9571}" type="presOf" srcId="{E9F0C85D-D431-47C5-B1C7-CDC71A138BBE}" destId="{762BEC3D-C530-4AC5-AF19-CA42EEC6F9D3}" srcOrd="0" destOrd="0" presId="urn:microsoft.com/office/officeart/2008/layout/HorizontalMultiLevelHierarchy"/>
    <dgm:cxn modelId="{4956408C-D50D-4ECE-A40B-53D5FE7BB11A}" type="presOf" srcId="{C380385A-69D6-46CA-BDFB-14D449E71432}" destId="{9316435F-2418-470B-B403-9F3ABBEAD048}" srcOrd="0" destOrd="0" presId="urn:microsoft.com/office/officeart/2008/layout/HorizontalMultiLevelHierarchy"/>
    <dgm:cxn modelId="{01ABC22F-7F52-4C9A-8362-ABE2B7AC344D}" type="presOf" srcId="{38CF268E-CF4D-4B42-9D86-93C800BD6C3E}" destId="{ADCBC19A-2ACB-4A45-81A6-9E26B2FBB7C8}" srcOrd="0" destOrd="0" presId="urn:microsoft.com/office/officeart/2008/layout/HorizontalMultiLevelHierarchy"/>
    <dgm:cxn modelId="{63EE6DFB-BA7A-49CA-88F6-55D197467521}" type="presOf" srcId="{A6DB7C74-886E-42C7-8DA2-CF2E0C67D457}" destId="{70EEF112-A436-4517-BCEC-E3581786D80E}" srcOrd="0" destOrd="0" presId="urn:microsoft.com/office/officeart/2008/layout/HorizontalMultiLevelHierarchy"/>
    <dgm:cxn modelId="{0A3EEB24-46D3-479E-8891-34FBA6E922AC}" type="presOf" srcId="{C3C8CD03-CD4C-4671-A456-A1CC14284A56}" destId="{E51C57D7-6A52-4448-BDAA-988080C98FC1}" srcOrd="0" destOrd="0" presId="urn:microsoft.com/office/officeart/2008/layout/HorizontalMultiLevelHierarchy"/>
    <dgm:cxn modelId="{560E01FD-57F7-4959-B3A1-BE9EB5D13A73}" type="presOf" srcId="{E3A569D8-07C7-4DFA-8BAE-31E1A989C2B0}" destId="{B3DE5D3C-7161-4F68-A8EE-B32B9022FFD0}" srcOrd="0" destOrd="0" presId="urn:microsoft.com/office/officeart/2008/layout/HorizontalMultiLevelHierarchy"/>
    <dgm:cxn modelId="{DE85AEF7-C4B0-479D-A18E-F72B34C73DBE}" srcId="{71DD753D-57F4-4B9A-9864-41A81C6338FD}" destId="{E9F0C85D-D431-47C5-B1C7-CDC71A138BBE}" srcOrd="4" destOrd="0" parTransId="{C380385A-69D6-46CA-BDFB-14D449E71432}" sibTransId="{2B0BC9C6-1663-484D-ACEE-09374AFE07B7}"/>
    <dgm:cxn modelId="{BE0A06F0-F6C9-46C1-ACE4-ACAAB6096FFD}" srcId="{71DD753D-57F4-4B9A-9864-41A81C6338FD}" destId="{CF45E957-6CDB-4683-9F00-DAE6B9D68A80}" srcOrd="3" destOrd="0" parTransId="{13E55AD1-18D3-471C-A076-D1B419741CE2}" sibTransId="{0E7C2809-DE6F-4689-AE47-2A188A315D67}"/>
    <dgm:cxn modelId="{A475BC17-1A9A-4E8B-B94F-0F4AC30634F5}" type="presOf" srcId="{A52DBE04-BFA6-4F57-B3E6-CDFE554EED25}" destId="{A716E07B-A735-41BF-983F-450C63019175}" srcOrd="0" destOrd="0" presId="urn:microsoft.com/office/officeart/2008/layout/HorizontalMultiLevelHierarchy"/>
    <dgm:cxn modelId="{451D79BC-1E47-401E-BB31-41DCC083A786}" srcId="{71DD753D-57F4-4B9A-9864-41A81C6338FD}" destId="{A52DBE04-BFA6-4F57-B3E6-CDFE554EED25}" srcOrd="1" destOrd="0" parTransId="{E3A569D8-07C7-4DFA-8BAE-31E1A989C2B0}" sibTransId="{3601F909-D3E2-4514-8D87-0BD71DAA6017}"/>
    <dgm:cxn modelId="{28EE6DD2-3822-46FB-9D5D-81D86E72E8C9}" type="presOf" srcId="{13E55AD1-18D3-471C-A076-D1B419741CE2}" destId="{64634853-E078-4C33-BF6A-B997870FFC77}" srcOrd="0" destOrd="0" presId="urn:microsoft.com/office/officeart/2008/layout/HorizontalMultiLevelHierarchy"/>
    <dgm:cxn modelId="{C03BE79E-8ADC-4B0F-B38F-C998176B0F5C}" type="presOf" srcId="{1B015B71-4D09-45CB-9273-9052FC95DEC7}" destId="{D48392A5-079F-4591-B596-0B9D8ED1F9F6}" srcOrd="0" destOrd="0" presId="urn:microsoft.com/office/officeart/2008/layout/HorizontalMultiLevelHierarchy"/>
    <dgm:cxn modelId="{33F42FD2-74CD-4FF8-814E-4D2E128AD8B8}" type="presOf" srcId="{CF45E957-6CDB-4683-9F00-DAE6B9D68A80}" destId="{90F66DB5-6D59-469D-80EE-88B6B96887E8}" srcOrd="0" destOrd="0" presId="urn:microsoft.com/office/officeart/2008/layout/HorizontalMultiLevelHierarchy"/>
    <dgm:cxn modelId="{BA61913D-4960-4D4F-A5B7-50E5B1C7B4F6}" type="presParOf" srcId="{70EEF112-A436-4517-BCEC-E3581786D80E}" destId="{7BD4CF65-A461-4435-AB84-9F2E9EE56BFE}" srcOrd="0" destOrd="0" presId="urn:microsoft.com/office/officeart/2008/layout/HorizontalMultiLevelHierarchy"/>
    <dgm:cxn modelId="{312B79EF-1E7F-4035-9767-6864F86D943A}" type="presParOf" srcId="{7BD4CF65-A461-4435-AB84-9F2E9EE56BFE}" destId="{5D262361-E1A0-47AD-83BB-D1D21B9C055E}" srcOrd="0" destOrd="0" presId="urn:microsoft.com/office/officeart/2008/layout/HorizontalMultiLevelHierarchy"/>
    <dgm:cxn modelId="{9EBD1AC1-6214-44F2-A0E1-AB0047FA1605}" type="presParOf" srcId="{7BD4CF65-A461-4435-AB84-9F2E9EE56BFE}" destId="{D1833216-AEBD-482E-81CC-3E5F195D4517}" srcOrd="1" destOrd="0" presId="urn:microsoft.com/office/officeart/2008/layout/HorizontalMultiLevelHierarchy"/>
    <dgm:cxn modelId="{AE5CB782-1231-4D99-977B-0F41D4FD418C}" type="presParOf" srcId="{D1833216-AEBD-482E-81CC-3E5F195D4517}" destId="{D48392A5-079F-4591-B596-0B9D8ED1F9F6}" srcOrd="0" destOrd="0" presId="urn:microsoft.com/office/officeart/2008/layout/HorizontalMultiLevelHierarchy"/>
    <dgm:cxn modelId="{5CCF4121-67C5-473A-964D-796ED73A36AF}" type="presParOf" srcId="{D48392A5-079F-4591-B596-0B9D8ED1F9F6}" destId="{5FCA5B20-B586-4DB0-9D7B-7A4F7B34A1AE}" srcOrd="0" destOrd="0" presId="urn:microsoft.com/office/officeart/2008/layout/HorizontalMultiLevelHierarchy"/>
    <dgm:cxn modelId="{3E021B47-7083-4589-BD8E-416B57160211}" type="presParOf" srcId="{D1833216-AEBD-482E-81CC-3E5F195D4517}" destId="{73BEB713-BA13-4FB1-B982-B2675E26464E}" srcOrd="1" destOrd="0" presId="urn:microsoft.com/office/officeart/2008/layout/HorizontalMultiLevelHierarchy"/>
    <dgm:cxn modelId="{78DD2102-7329-436B-B827-7FF43D5B045C}" type="presParOf" srcId="{73BEB713-BA13-4FB1-B982-B2675E26464E}" destId="{52567E27-83C9-4A5C-A81D-AF2255ADA7AA}" srcOrd="0" destOrd="0" presId="urn:microsoft.com/office/officeart/2008/layout/HorizontalMultiLevelHierarchy"/>
    <dgm:cxn modelId="{310B30AA-14B3-446B-AFB2-7ABC2E130EB8}" type="presParOf" srcId="{73BEB713-BA13-4FB1-B982-B2675E26464E}" destId="{E469DA53-0525-4633-ABA1-3125949E4BFF}" srcOrd="1" destOrd="0" presId="urn:microsoft.com/office/officeart/2008/layout/HorizontalMultiLevelHierarchy"/>
    <dgm:cxn modelId="{FBC38DB9-8EFA-49E8-B28B-105019E90C99}" type="presParOf" srcId="{D1833216-AEBD-482E-81CC-3E5F195D4517}" destId="{B3DE5D3C-7161-4F68-A8EE-B32B9022FFD0}" srcOrd="2" destOrd="0" presId="urn:microsoft.com/office/officeart/2008/layout/HorizontalMultiLevelHierarchy"/>
    <dgm:cxn modelId="{36F0AEE9-A397-4786-95F4-3CE6E8AD17DC}" type="presParOf" srcId="{B3DE5D3C-7161-4F68-A8EE-B32B9022FFD0}" destId="{7927EC58-34D6-48FB-A1ED-6AA7B2A25F61}" srcOrd="0" destOrd="0" presId="urn:microsoft.com/office/officeart/2008/layout/HorizontalMultiLevelHierarchy"/>
    <dgm:cxn modelId="{AD20F0F1-1C55-4432-BEAF-8121F740F914}" type="presParOf" srcId="{D1833216-AEBD-482E-81CC-3E5F195D4517}" destId="{443DD78F-304B-4F23-B5A6-1AA85946B627}" srcOrd="3" destOrd="0" presId="urn:microsoft.com/office/officeart/2008/layout/HorizontalMultiLevelHierarchy"/>
    <dgm:cxn modelId="{9140B98A-54C6-4931-BE44-C43DAFFFEF57}" type="presParOf" srcId="{443DD78F-304B-4F23-B5A6-1AA85946B627}" destId="{A716E07B-A735-41BF-983F-450C63019175}" srcOrd="0" destOrd="0" presId="urn:microsoft.com/office/officeart/2008/layout/HorizontalMultiLevelHierarchy"/>
    <dgm:cxn modelId="{ADE3C056-8A6B-45D1-92F3-402FF643D8D8}" type="presParOf" srcId="{443DD78F-304B-4F23-B5A6-1AA85946B627}" destId="{E556E938-2C37-46A3-8446-6ABED818F292}" srcOrd="1" destOrd="0" presId="urn:microsoft.com/office/officeart/2008/layout/HorizontalMultiLevelHierarchy"/>
    <dgm:cxn modelId="{037BAAFB-03E3-44A7-A664-7F5DDCC69884}" type="presParOf" srcId="{D1833216-AEBD-482E-81CC-3E5F195D4517}" destId="{ADCBC19A-2ACB-4A45-81A6-9E26B2FBB7C8}" srcOrd="4" destOrd="0" presId="urn:microsoft.com/office/officeart/2008/layout/HorizontalMultiLevelHierarchy"/>
    <dgm:cxn modelId="{E06C98F0-A63D-4260-93C4-E4E37B2DCEEC}" type="presParOf" srcId="{ADCBC19A-2ACB-4A45-81A6-9E26B2FBB7C8}" destId="{6E42C9F7-AA0C-4C32-BDD3-D01B3B9D5979}" srcOrd="0" destOrd="0" presId="urn:microsoft.com/office/officeart/2008/layout/HorizontalMultiLevelHierarchy"/>
    <dgm:cxn modelId="{5E2D43F5-AC53-4C7A-9838-9F1464AB3AB6}" type="presParOf" srcId="{D1833216-AEBD-482E-81CC-3E5F195D4517}" destId="{E91986F1-56AF-47EB-8A0E-CC96D4B79B5D}" srcOrd="5" destOrd="0" presId="urn:microsoft.com/office/officeart/2008/layout/HorizontalMultiLevelHierarchy"/>
    <dgm:cxn modelId="{E8CF74DE-A236-4466-ACEB-01AEAFEAC4C9}" type="presParOf" srcId="{E91986F1-56AF-47EB-8A0E-CC96D4B79B5D}" destId="{E51C57D7-6A52-4448-BDAA-988080C98FC1}" srcOrd="0" destOrd="0" presId="urn:microsoft.com/office/officeart/2008/layout/HorizontalMultiLevelHierarchy"/>
    <dgm:cxn modelId="{F116B68D-AF1E-4174-B8B6-A096FE4FBAD4}" type="presParOf" srcId="{E91986F1-56AF-47EB-8A0E-CC96D4B79B5D}" destId="{D7A9FA01-E5E6-4757-A546-E7A38953CE25}" srcOrd="1" destOrd="0" presId="urn:microsoft.com/office/officeart/2008/layout/HorizontalMultiLevelHierarchy"/>
    <dgm:cxn modelId="{33B11ECE-C8CF-438E-9B22-C97188BB7F31}" type="presParOf" srcId="{D1833216-AEBD-482E-81CC-3E5F195D4517}" destId="{64634853-E078-4C33-BF6A-B997870FFC77}" srcOrd="6" destOrd="0" presId="urn:microsoft.com/office/officeart/2008/layout/HorizontalMultiLevelHierarchy"/>
    <dgm:cxn modelId="{3C23B6D5-4927-4EBC-B4C4-596998C159AD}" type="presParOf" srcId="{64634853-E078-4C33-BF6A-B997870FFC77}" destId="{42F3FD74-DA19-46A2-9003-CD41B24AF762}" srcOrd="0" destOrd="0" presId="urn:microsoft.com/office/officeart/2008/layout/HorizontalMultiLevelHierarchy"/>
    <dgm:cxn modelId="{4A43B676-26F1-4748-8044-509CC013F780}" type="presParOf" srcId="{D1833216-AEBD-482E-81CC-3E5F195D4517}" destId="{66525EEE-4F5F-45BD-B081-E28D0A26040C}" srcOrd="7" destOrd="0" presId="urn:microsoft.com/office/officeart/2008/layout/HorizontalMultiLevelHierarchy"/>
    <dgm:cxn modelId="{4F646661-930C-4E85-91E2-2823F8555CBD}" type="presParOf" srcId="{66525EEE-4F5F-45BD-B081-E28D0A26040C}" destId="{90F66DB5-6D59-469D-80EE-88B6B96887E8}" srcOrd="0" destOrd="0" presId="urn:microsoft.com/office/officeart/2008/layout/HorizontalMultiLevelHierarchy"/>
    <dgm:cxn modelId="{80A090A7-5BBC-4C62-A36B-245ABF1D879E}" type="presParOf" srcId="{66525EEE-4F5F-45BD-B081-E28D0A26040C}" destId="{2B619EC1-7D52-4DFA-A289-FFDD2D1FE041}" srcOrd="1" destOrd="0" presId="urn:microsoft.com/office/officeart/2008/layout/HorizontalMultiLevelHierarchy"/>
    <dgm:cxn modelId="{7E40A5E3-1BB0-4122-BCBF-AF9D368489B7}" type="presParOf" srcId="{D1833216-AEBD-482E-81CC-3E5F195D4517}" destId="{9316435F-2418-470B-B403-9F3ABBEAD048}" srcOrd="8" destOrd="0" presId="urn:microsoft.com/office/officeart/2008/layout/HorizontalMultiLevelHierarchy"/>
    <dgm:cxn modelId="{3D56E90C-4035-4D09-8C4E-A6C1A6B39E8B}" type="presParOf" srcId="{9316435F-2418-470B-B403-9F3ABBEAD048}" destId="{E2C4E245-37DB-491B-8D8D-3F917A1F3760}" srcOrd="0" destOrd="0" presId="urn:microsoft.com/office/officeart/2008/layout/HorizontalMultiLevelHierarchy"/>
    <dgm:cxn modelId="{91AD4FDD-07FF-4DB9-B8DD-1FB38AF4A869}" type="presParOf" srcId="{D1833216-AEBD-482E-81CC-3E5F195D4517}" destId="{45B96594-7DCF-457E-AB5F-8D942AE72CF8}" srcOrd="9" destOrd="0" presId="urn:microsoft.com/office/officeart/2008/layout/HorizontalMultiLevelHierarchy"/>
    <dgm:cxn modelId="{2436997D-CBB1-4F19-88E3-9EE174D40D70}" type="presParOf" srcId="{45B96594-7DCF-457E-AB5F-8D942AE72CF8}" destId="{762BEC3D-C530-4AC5-AF19-CA42EEC6F9D3}" srcOrd="0" destOrd="0" presId="urn:microsoft.com/office/officeart/2008/layout/HorizontalMultiLevelHierarchy"/>
    <dgm:cxn modelId="{E2CB11F8-A106-458E-A29C-ED4D19BC72DB}" type="presParOf" srcId="{45B96594-7DCF-457E-AB5F-8D942AE72CF8}" destId="{50A8D245-6908-4D83-801A-7DD4E7562F0E}" srcOrd="1" destOrd="0" presId="urn:microsoft.com/office/officeart/2008/layout/HorizontalMultiLevelHierarchy"/>
  </dgm:cxnLst>
  <dgm:bg/>
  <dgm:whole/>
</dgm:dataModel>
</file>

<file path=word/diagrams/data2.xml><?xml version="1.0" encoding="utf-8"?>
<dgm:dataModel xmlns:dgm="http://schemas.openxmlformats.org/drawingml/2006/diagram" xmlns:a="http://schemas.openxmlformats.org/drawingml/2006/main">
  <dgm:ptLst>
    <dgm:pt modelId="{7DC56A49-1B6A-470E-8AFC-84CB25E01177}" type="doc">
      <dgm:prSet loTypeId="urn:microsoft.com/office/officeart/2005/8/layout/radial4" loCatId="relationship" qsTypeId="urn:microsoft.com/office/officeart/2005/8/quickstyle/simple3" qsCatId="simple" csTypeId="urn:microsoft.com/office/officeart/2005/8/colors/colorful3" csCatId="colorful" phldr="1"/>
      <dgm:spPr/>
      <dgm:t>
        <a:bodyPr/>
        <a:lstStyle/>
        <a:p>
          <a:endParaRPr lang="en-US"/>
        </a:p>
      </dgm:t>
    </dgm:pt>
    <dgm:pt modelId="{DB6D8D9B-0D92-42AC-B235-83A0379DF818}">
      <dgm:prSet phldrT="[Текст]" custT="1"/>
      <dgm:spPr/>
      <dgm:t>
        <a:bodyPr/>
        <a:lstStyle/>
        <a:p>
          <a:r>
            <a:rPr lang="en-US" sz="1200"/>
            <a:t>Կառավարչական աշխատանք</a:t>
          </a:r>
        </a:p>
      </dgm:t>
    </dgm:pt>
    <dgm:pt modelId="{6223684A-4F64-425E-B20A-F35E43601715}" type="parTrans" cxnId="{33F3F1B7-15CF-4DAE-94CF-086E3DC3920D}">
      <dgm:prSet/>
      <dgm:spPr/>
      <dgm:t>
        <a:bodyPr/>
        <a:lstStyle/>
        <a:p>
          <a:endParaRPr lang="en-US"/>
        </a:p>
      </dgm:t>
    </dgm:pt>
    <dgm:pt modelId="{A3914B34-F930-44C5-A3D3-2727C5377BF0}" type="sibTrans" cxnId="{33F3F1B7-15CF-4DAE-94CF-086E3DC3920D}">
      <dgm:prSet/>
      <dgm:spPr/>
      <dgm:t>
        <a:bodyPr/>
        <a:lstStyle/>
        <a:p>
          <a:endParaRPr lang="en-US"/>
        </a:p>
      </dgm:t>
    </dgm:pt>
    <dgm:pt modelId="{040A2721-8CC6-4AAD-A45C-E0F7C7AC5096}">
      <dgm:prSet phldrT="[Текст]" custT="1"/>
      <dgm:spPr/>
      <dgm:t>
        <a:bodyPr/>
        <a:lstStyle/>
        <a:p>
          <a:r>
            <a:rPr lang="en-US" sz="900"/>
            <a:t>Սուբյեկտիվություն</a:t>
          </a:r>
        </a:p>
      </dgm:t>
    </dgm:pt>
    <dgm:pt modelId="{B03B5F9D-CF94-413F-BB45-5060218A73EB}" type="parTrans" cxnId="{AF1EF95D-B913-41C7-A0DE-F8D69CF5CE39}">
      <dgm:prSet/>
      <dgm:spPr/>
      <dgm:t>
        <a:bodyPr/>
        <a:lstStyle/>
        <a:p>
          <a:endParaRPr lang="en-US"/>
        </a:p>
      </dgm:t>
    </dgm:pt>
    <dgm:pt modelId="{4FE383EC-F73E-4658-AC95-275FDE8CBE1A}" type="sibTrans" cxnId="{AF1EF95D-B913-41C7-A0DE-F8D69CF5CE39}">
      <dgm:prSet/>
      <dgm:spPr/>
      <dgm:t>
        <a:bodyPr/>
        <a:lstStyle/>
        <a:p>
          <a:endParaRPr lang="en-US"/>
        </a:p>
      </dgm:t>
    </dgm:pt>
    <dgm:pt modelId="{E4CC7C02-C9AF-42BC-B303-D449956377C9}">
      <dgm:prSet phldrT="[Текст]" custT="1"/>
      <dgm:spPr/>
      <dgm:t>
        <a:bodyPr/>
        <a:lstStyle/>
        <a:p>
          <a:r>
            <a:rPr lang="en-US" sz="900"/>
            <a:t>Ինքնուրույն նպատակադրում</a:t>
          </a:r>
        </a:p>
      </dgm:t>
    </dgm:pt>
    <dgm:pt modelId="{2FA0610F-A4AF-4C02-B26D-EEBB00F10641}" type="parTrans" cxnId="{602847ED-EAE9-45A3-B8C7-DAA2A2EC0431}">
      <dgm:prSet/>
      <dgm:spPr/>
      <dgm:t>
        <a:bodyPr/>
        <a:lstStyle/>
        <a:p>
          <a:endParaRPr lang="en-US"/>
        </a:p>
      </dgm:t>
    </dgm:pt>
    <dgm:pt modelId="{E21DA891-2EEF-4984-9D1A-D3ED1E57A5AD}" type="sibTrans" cxnId="{602847ED-EAE9-45A3-B8C7-DAA2A2EC0431}">
      <dgm:prSet/>
      <dgm:spPr/>
      <dgm:t>
        <a:bodyPr/>
        <a:lstStyle/>
        <a:p>
          <a:endParaRPr lang="en-US"/>
        </a:p>
      </dgm:t>
    </dgm:pt>
    <dgm:pt modelId="{F2D6FEDE-5D6E-48DB-95B6-347A50C06000}">
      <dgm:prSet phldrT="[Текст]" custT="1"/>
      <dgm:spPr/>
      <dgm:t>
        <a:bodyPr/>
        <a:lstStyle/>
        <a:p>
          <a:r>
            <a:rPr lang="en-US" sz="900"/>
            <a:t>Հաջողության ակնկալում</a:t>
          </a:r>
        </a:p>
      </dgm:t>
    </dgm:pt>
    <dgm:pt modelId="{916FA341-F186-4FCD-9AE9-F705E12E759D}" type="parTrans" cxnId="{FCAFC551-6BA0-4A21-B97B-CBEF01591AA6}">
      <dgm:prSet/>
      <dgm:spPr/>
      <dgm:t>
        <a:bodyPr/>
        <a:lstStyle/>
        <a:p>
          <a:endParaRPr lang="en-US"/>
        </a:p>
      </dgm:t>
    </dgm:pt>
    <dgm:pt modelId="{C95E882F-18A0-48AE-B6A1-85FBDB703E34}" type="sibTrans" cxnId="{FCAFC551-6BA0-4A21-B97B-CBEF01591AA6}">
      <dgm:prSet/>
      <dgm:spPr/>
      <dgm:t>
        <a:bodyPr/>
        <a:lstStyle/>
        <a:p>
          <a:endParaRPr lang="en-US"/>
        </a:p>
      </dgm:t>
    </dgm:pt>
    <dgm:pt modelId="{CAB58849-15E8-4B75-B92F-9F462F064131}">
      <dgm:prSet phldrT="[Текст]" custT="1"/>
      <dgm:spPr/>
      <dgm:t>
        <a:bodyPr/>
        <a:lstStyle/>
        <a:p>
          <a:r>
            <a:rPr lang="en-US" sz="900"/>
            <a:t>Ստեղծագործական բնույթ</a:t>
          </a:r>
        </a:p>
      </dgm:t>
    </dgm:pt>
    <dgm:pt modelId="{072CC315-1080-4E0E-A09F-B86D9E819CDC}" type="parTrans" cxnId="{E6936408-2855-4AAD-AAB2-D3D3CACB75DA}">
      <dgm:prSet/>
      <dgm:spPr/>
      <dgm:t>
        <a:bodyPr/>
        <a:lstStyle/>
        <a:p>
          <a:endParaRPr lang="en-US"/>
        </a:p>
      </dgm:t>
    </dgm:pt>
    <dgm:pt modelId="{91A40D43-E466-4933-A31E-982F39C84C9D}" type="sibTrans" cxnId="{E6936408-2855-4AAD-AAB2-D3D3CACB75DA}">
      <dgm:prSet/>
      <dgm:spPr/>
      <dgm:t>
        <a:bodyPr/>
        <a:lstStyle/>
        <a:p>
          <a:endParaRPr lang="en-US"/>
        </a:p>
      </dgm:t>
    </dgm:pt>
    <dgm:pt modelId="{46DDC007-6366-4CB9-914E-1DE78148999E}">
      <dgm:prSet phldrT="[Текст]" custT="1"/>
      <dgm:spPr/>
      <dgm:t>
        <a:bodyPr/>
        <a:lstStyle/>
        <a:p>
          <a:r>
            <a:rPr lang="en-US" sz="900"/>
            <a:t>Պատասխանատվություն</a:t>
          </a:r>
        </a:p>
      </dgm:t>
    </dgm:pt>
    <dgm:pt modelId="{6F0049F6-0FE1-48AF-A5C0-C399D71B8DD5}" type="parTrans" cxnId="{21F7ED1E-FF2B-4B12-92F0-AE1811C05AB8}">
      <dgm:prSet/>
      <dgm:spPr/>
      <dgm:t>
        <a:bodyPr/>
        <a:lstStyle/>
        <a:p>
          <a:endParaRPr lang="en-US"/>
        </a:p>
      </dgm:t>
    </dgm:pt>
    <dgm:pt modelId="{EEA603C8-B91B-48E7-849C-9F2B143BEC14}" type="sibTrans" cxnId="{21F7ED1E-FF2B-4B12-92F0-AE1811C05AB8}">
      <dgm:prSet/>
      <dgm:spPr/>
      <dgm:t>
        <a:bodyPr/>
        <a:lstStyle/>
        <a:p>
          <a:endParaRPr lang="en-US"/>
        </a:p>
      </dgm:t>
    </dgm:pt>
    <dgm:pt modelId="{41C1C86B-4BCE-4EC4-927C-C3C6A9C02299}">
      <dgm:prSet phldrT="[Текст]" custT="1"/>
      <dgm:spPr/>
      <dgm:t>
        <a:bodyPr/>
        <a:lstStyle/>
        <a:p>
          <a:r>
            <a:rPr lang="en-US" sz="900"/>
            <a:t>Մոդելավորման անհրաժեշտություն</a:t>
          </a:r>
        </a:p>
      </dgm:t>
    </dgm:pt>
    <dgm:pt modelId="{37FE5819-3A77-4261-923C-22574F0EC8D4}" type="parTrans" cxnId="{018AF72B-270E-4EF1-864E-3EA28E31835D}">
      <dgm:prSet/>
      <dgm:spPr/>
      <dgm:t>
        <a:bodyPr/>
        <a:lstStyle/>
        <a:p>
          <a:endParaRPr lang="en-US"/>
        </a:p>
      </dgm:t>
    </dgm:pt>
    <dgm:pt modelId="{EF1FFEAD-C5CF-46E9-B8EE-8CAC5C407755}" type="sibTrans" cxnId="{018AF72B-270E-4EF1-864E-3EA28E31835D}">
      <dgm:prSet/>
      <dgm:spPr/>
      <dgm:t>
        <a:bodyPr/>
        <a:lstStyle/>
        <a:p>
          <a:endParaRPr lang="en-US"/>
        </a:p>
      </dgm:t>
    </dgm:pt>
    <dgm:pt modelId="{B6964374-4536-4649-8CF8-8F99B0CB8286}">
      <dgm:prSet phldrT="[Текст]" custT="1"/>
      <dgm:spPr/>
      <dgm:t>
        <a:bodyPr/>
        <a:lstStyle/>
        <a:p>
          <a:r>
            <a:rPr lang="en-US" sz="900"/>
            <a:t>Հարմարեցում և զարգացում</a:t>
          </a:r>
        </a:p>
      </dgm:t>
    </dgm:pt>
    <dgm:pt modelId="{47B18B32-E67B-411B-8A69-715EC43C1479}" type="parTrans" cxnId="{ECA60582-4775-445F-B16A-8D253DD80473}">
      <dgm:prSet/>
      <dgm:spPr/>
      <dgm:t>
        <a:bodyPr/>
        <a:lstStyle/>
        <a:p>
          <a:endParaRPr lang="en-US"/>
        </a:p>
      </dgm:t>
    </dgm:pt>
    <dgm:pt modelId="{1DC041B8-5D31-4087-88DD-E4D0AEEC2BED}" type="sibTrans" cxnId="{ECA60582-4775-445F-B16A-8D253DD80473}">
      <dgm:prSet/>
      <dgm:spPr/>
      <dgm:t>
        <a:bodyPr/>
        <a:lstStyle/>
        <a:p>
          <a:endParaRPr lang="en-US"/>
        </a:p>
      </dgm:t>
    </dgm:pt>
    <dgm:pt modelId="{3859E13B-345E-4E1B-B1F9-77366A8B13DA}" type="pres">
      <dgm:prSet presAssocID="{7DC56A49-1B6A-470E-8AFC-84CB25E01177}" presName="cycle" presStyleCnt="0">
        <dgm:presLayoutVars>
          <dgm:chMax val="1"/>
          <dgm:dir/>
          <dgm:animLvl val="ctr"/>
          <dgm:resizeHandles val="exact"/>
        </dgm:presLayoutVars>
      </dgm:prSet>
      <dgm:spPr/>
      <dgm:t>
        <a:bodyPr/>
        <a:lstStyle/>
        <a:p>
          <a:endParaRPr lang="en-US"/>
        </a:p>
      </dgm:t>
    </dgm:pt>
    <dgm:pt modelId="{D0C7FA06-192F-4BD6-9BFC-448AB1F2CC65}" type="pres">
      <dgm:prSet presAssocID="{DB6D8D9B-0D92-42AC-B235-83A0379DF818}" presName="centerShape" presStyleLbl="node0" presStyleIdx="0" presStyleCnt="1" custScaleX="126371"/>
      <dgm:spPr/>
      <dgm:t>
        <a:bodyPr/>
        <a:lstStyle/>
        <a:p>
          <a:endParaRPr lang="en-US"/>
        </a:p>
      </dgm:t>
    </dgm:pt>
    <dgm:pt modelId="{3E2E1846-DB12-494E-AA49-5A82EC7A6EAF}" type="pres">
      <dgm:prSet presAssocID="{B03B5F9D-CF94-413F-BB45-5060218A73EB}" presName="parTrans" presStyleLbl="bgSibTrans2D1" presStyleIdx="0" presStyleCnt="7"/>
      <dgm:spPr/>
      <dgm:t>
        <a:bodyPr/>
        <a:lstStyle/>
        <a:p>
          <a:endParaRPr lang="en-US"/>
        </a:p>
      </dgm:t>
    </dgm:pt>
    <dgm:pt modelId="{8A47A927-12DB-4531-A703-04C76E5DD6D3}" type="pres">
      <dgm:prSet presAssocID="{040A2721-8CC6-4AAD-A45C-E0F7C7AC5096}" presName="node" presStyleLbl="node1" presStyleIdx="0" presStyleCnt="7" custScaleX="143851">
        <dgm:presLayoutVars>
          <dgm:bulletEnabled val="1"/>
        </dgm:presLayoutVars>
      </dgm:prSet>
      <dgm:spPr/>
      <dgm:t>
        <a:bodyPr/>
        <a:lstStyle/>
        <a:p>
          <a:endParaRPr lang="en-US"/>
        </a:p>
      </dgm:t>
    </dgm:pt>
    <dgm:pt modelId="{9252082B-527E-4EE3-8F1C-D273E642D769}" type="pres">
      <dgm:prSet presAssocID="{2FA0610F-A4AF-4C02-B26D-EEBB00F10641}" presName="parTrans" presStyleLbl="bgSibTrans2D1" presStyleIdx="1" presStyleCnt="7"/>
      <dgm:spPr/>
      <dgm:t>
        <a:bodyPr/>
        <a:lstStyle/>
        <a:p>
          <a:endParaRPr lang="en-US"/>
        </a:p>
      </dgm:t>
    </dgm:pt>
    <dgm:pt modelId="{4E1F5EE9-394D-4E7B-AB6C-54501FD422B4}" type="pres">
      <dgm:prSet presAssocID="{E4CC7C02-C9AF-42BC-B303-D449956377C9}" presName="node" presStyleLbl="node1" presStyleIdx="1" presStyleCnt="7" custScaleX="151465">
        <dgm:presLayoutVars>
          <dgm:bulletEnabled val="1"/>
        </dgm:presLayoutVars>
      </dgm:prSet>
      <dgm:spPr/>
      <dgm:t>
        <a:bodyPr/>
        <a:lstStyle/>
        <a:p>
          <a:endParaRPr lang="en-US"/>
        </a:p>
      </dgm:t>
    </dgm:pt>
    <dgm:pt modelId="{35C14BD7-0572-4FAF-8544-0D2E2017E97D}" type="pres">
      <dgm:prSet presAssocID="{916FA341-F186-4FCD-9AE9-F705E12E759D}" presName="parTrans" presStyleLbl="bgSibTrans2D1" presStyleIdx="2" presStyleCnt="7" custLinFactNeighborX="10868" custLinFactNeighborY="-4263"/>
      <dgm:spPr/>
      <dgm:t>
        <a:bodyPr/>
        <a:lstStyle/>
        <a:p>
          <a:endParaRPr lang="en-US"/>
        </a:p>
      </dgm:t>
    </dgm:pt>
    <dgm:pt modelId="{5377D485-AF52-4E6C-ACCE-C39530AA341A}" type="pres">
      <dgm:prSet presAssocID="{F2D6FEDE-5D6E-48DB-95B6-347A50C06000}" presName="node" presStyleLbl="node1" presStyleIdx="2" presStyleCnt="7" custScaleX="152189" custRadScaleRad="110589" custRadScaleInc="-35226">
        <dgm:presLayoutVars>
          <dgm:bulletEnabled val="1"/>
        </dgm:presLayoutVars>
      </dgm:prSet>
      <dgm:spPr/>
      <dgm:t>
        <a:bodyPr/>
        <a:lstStyle/>
        <a:p>
          <a:endParaRPr lang="en-US"/>
        </a:p>
      </dgm:t>
    </dgm:pt>
    <dgm:pt modelId="{A537D72B-D1FF-49AA-8131-BC0448EF2C2D}" type="pres">
      <dgm:prSet presAssocID="{072CC315-1080-4E0E-A09F-B86D9E819CDC}" presName="parTrans" presStyleLbl="bgSibTrans2D1" presStyleIdx="3" presStyleCnt="7"/>
      <dgm:spPr/>
      <dgm:t>
        <a:bodyPr/>
        <a:lstStyle/>
        <a:p>
          <a:endParaRPr lang="en-US"/>
        </a:p>
      </dgm:t>
    </dgm:pt>
    <dgm:pt modelId="{AC64E232-89F7-4210-9744-AD5B4706C63D}" type="pres">
      <dgm:prSet presAssocID="{CAB58849-15E8-4B75-B92F-9F462F064131}" presName="node" presStyleLbl="node1" presStyleIdx="3" presStyleCnt="7" custScaleX="136866" custRadScaleRad="100289" custRadScaleInc="-15399">
        <dgm:presLayoutVars>
          <dgm:bulletEnabled val="1"/>
        </dgm:presLayoutVars>
      </dgm:prSet>
      <dgm:spPr/>
      <dgm:t>
        <a:bodyPr/>
        <a:lstStyle/>
        <a:p>
          <a:endParaRPr lang="en-US"/>
        </a:p>
      </dgm:t>
    </dgm:pt>
    <dgm:pt modelId="{80A6BAAF-F83B-4D81-ACFB-D8EE3B5D52FB}" type="pres">
      <dgm:prSet presAssocID="{37FE5819-3A77-4261-923C-22574F0EC8D4}" presName="parTrans" presStyleLbl="bgSibTrans2D1" presStyleIdx="4" presStyleCnt="7"/>
      <dgm:spPr/>
      <dgm:t>
        <a:bodyPr/>
        <a:lstStyle/>
        <a:p>
          <a:endParaRPr lang="en-US"/>
        </a:p>
      </dgm:t>
    </dgm:pt>
    <dgm:pt modelId="{6BBC3F32-DA7D-4F87-B717-82E0EDA8DB46}" type="pres">
      <dgm:prSet presAssocID="{41C1C86B-4BCE-4EC4-927C-C3C6A9C02299}" presName="node" presStyleLbl="node1" presStyleIdx="4" presStyleCnt="7" custScaleX="145782">
        <dgm:presLayoutVars>
          <dgm:bulletEnabled val="1"/>
        </dgm:presLayoutVars>
      </dgm:prSet>
      <dgm:spPr/>
      <dgm:t>
        <a:bodyPr/>
        <a:lstStyle/>
        <a:p>
          <a:endParaRPr lang="en-US"/>
        </a:p>
      </dgm:t>
    </dgm:pt>
    <dgm:pt modelId="{EA58A990-5F51-4DBA-AA4C-059C46851C41}" type="pres">
      <dgm:prSet presAssocID="{6F0049F6-0FE1-48AF-A5C0-C399D71B8DD5}" presName="parTrans" presStyleLbl="bgSibTrans2D1" presStyleIdx="5" presStyleCnt="7"/>
      <dgm:spPr/>
      <dgm:t>
        <a:bodyPr/>
        <a:lstStyle/>
        <a:p>
          <a:endParaRPr lang="en-US"/>
        </a:p>
      </dgm:t>
    </dgm:pt>
    <dgm:pt modelId="{A2FAE0F8-5684-43AF-928C-AD093B60166C}" type="pres">
      <dgm:prSet presAssocID="{46DDC007-6366-4CB9-914E-1DE78148999E}" presName="node" presStyleLbl="node1" presStyleIdx="5" presStyleCnt="7" custScaleX="182978">
        <dgm:presLayoutVars>
          <dgm:bulletEnabled val="1"/>
        </dgm:presLayoutVars>
      </dgm:prSet>
      <dgm:spPr/>
      <dgm:t>
        <a:bodyPr/>
        <a:lstStyle/>
        <a:p>
          <a:endParaRPr lang="en-US"/>
        </a:p>
      </dgm:t>
    </dgm:pt>
    <dgm:pt modelId="{E4AD6A4A-E45A-4541-AA79-8597C005FB88}" type="pres">
      <dgm:prSet presAssocID="{47B18B32-E67B-411B-8A69-715EC43C1479}" presName="parTrans" presStyleLbl="bgSibTrans2D1" presStyleIdx="6" presStyleCnt="7"/>
      <dgm:spPr/>
      <dgm:t>
        <a:bodyPr/>
        <a:lstStyle/>
        <a:p>
          <a:endParaRPr lang="en-US"/>
        </a:p>
      </dgm:t>
    </dgm:pt>
    <dgm:pt modelId="{682952D1-00AC-4CBC-856C-386635495880}" type="pres">
      <dgm:prSet presAssocID="{B6964374-4536-4649-8CF8-8F99B0CB8286}" presName="node" presStyleLbl="node1" presStyleIdx="6" presStyleCnt="7" custScaleX="151330">
        <dgm:presLayoutVars>
          <dgm:bulletEnabled val="1"/>
        </dgm:presLayoutVars>
      </dgm:prSet>
      <dgm:spPr/>
      <dgm:t>
        <a:bodyPr/>
        <a:lstStyle/>
        <a:p>
          <a:endParaRPr lang="en-US"/>
        </a:p>
      </dgm:t>
    </dgm:pt>
  </dgm:ptLst>
  <dgm:cxnLst>
    <dgm:cxn modelId="{6204D0B0-0304-4D7F-99D5-A3A4BBD00381}" type="presOf" srcId="{B03B5F9D-CF94-413F-BB45-5060218A73EB}" destId="{3E2E1846-DB12-494E-AA49-5A82EC7A6EAF}" srcOrd="0" destOrd="0" presId="urn:microsoft.com/office/officeart/2005/8/layout/radial4"/>
    <dgm:cxn modelId="{602847ED-EAE9-45A3-B8C7-DAA2A2EC0431}" srcId="{DB6D8D9B-0D92-42AC-B235-83A0379DF818}" destId="{E4CC7C02-C9AF-42BC-B303-D449956377C9}" srcOrd="1" destOrd="0" parTransId="{2FA0610F-A4AF-4C02-B26D-EEBB00F10641}" sibTransId="{E21DA891-2EEF-4984-9D1A-D3ED1E57A5AD}"/>
    <dgm:cxn modelId="{E4DCCE37-B96E-409F-B4AF-7359F5E92785}" type="presOf" srcId="{37FE5819-3A77-4261-923C-22574F0EC8D4}" destId="{80A6BAAF-F83B-4D81-ACFB-D8EE3B5D52FB}" srcOrd="0" destOrd="0" presId="urn:microsoft.com/office/officeart/2005/8/layout/radial4"/>
    <dgm:cxn modelId="{927D5519-839E-4CFD-A455-A78B20BF72AE}" type="presOf" srcId="{040A2721-8CC6-4AAD-A45C-E0F7C7AC5096}" destId="{8A47A927-12DB-4531-A703-04C76E5DD6D3}" srcOrd="0" destOrd="0" presId="urn:microsoft.com/office/officeart/2005/8/layout/radial4"/>
    <dgm:cxn modelId="{B7D87444-D3B6-4D65-97C3-6390495AD426}" type="presOf" srcId="{41C1C86B-4BCE-4EC4-927C-C3C6A9C02299}" destId="{6BBC3F32-DA7D-4F87-B717-82E0EDA8DB46}" srcOrd="0" destOrd="0" presId="urn:microsoft.com/office/officeart/2005/8/layout/radial4"/>
    <dgm:cxn modelId="{1D9F61DE-FDC1-4D2F-9F65-43CAB46B636F}" type="presOf" srcId="{E4CC7C02-C9AF-42BC-B303-D449956377C9}" destId="{4E1F5EE9-394D-4E7B-AB6C-54501FD422B4}" srcOrd="0" destOrd="0" presId="urn:microsoft.com/office/officeart/2005/8/layout/radial4"/>
    <dgm:cxn modelId="{FCAFC551-6BA0-4A21-B97B-CBEF01591AA6}" srcId="{DB6D8D9B-0D92-42AC-B235-83A0379DF818}" destId="{F2D6FEDE-5D6E-48DB-95B6-347A50C06000}" srcOrd="2" destOrd="0" parTransId="{916FA341-F186-4FCD-9AE9-F705E12E759D}" sibTransId="{C95E882F-18A0-48AE-B6A1-85FBDB703E34}"/>
    <dgm:cxn modelId="{018AF72B-270E-4EF1-864E-3EA28E31835D}" srcId="{DB6D8D9B-0D92-42AC-B235-83A0379DF818}" destId="{41C1C86B-4BCE-4EC4-927C-C3C6A9C02299}" srcOrd="4" destOrd="0" parTransId="{37FE5819-3A77-4261-923C-22574F0EC8D4}" sibTransId="{EF1FFEAD-C5CF-46E9-B8EE-8CAC5C407755}"/>
    <dgm:cxn modelId="{98E7C8C3-5EA5-4739-8088-795D2DEA8419}" type="presOf" srcId="{CAB58849-15E8-4B75-B92F-9F462F064131}" destId="{AC64E232-89F7-4210-9744-AD5B4706C63D}" srcOrd="0" destOrd="0" presId="urn:microsoft.com/office/officeart/2005/8/layout/radial4"/>
    <dgm:cxn modelId="{5F9FF611-DAD1-4542-B07B-3454170B0593}" type="presOf" srcId="{47B18B32-E67B-411B-8A69-715EC43C1479}" destId="{E4AD6A4A-E45A-4541-AA79-8597C005FB88}" srcOrd="0" destOrd="0" presId="urn:microsoft.com/office/officeart/2005/8/layout/radial4"/>
    <dgm:cxn modelId="{18DB151C-5A5F-4CA9-8F03-D1926067C41C}" type="presOf" srcId="{6F0049F6-0FE1-48AF-A5C0-C399D71B8DD5}" destId="{EA58A990-5F51-4DBA-AA4C-059C46851C41}" srcOrd="0" destOrd="0" presId="urn:microsoft.com/office/officeart/2005/8/layout/radial4"/>
    <dgm:cxn modelId="{ECA60582-4775-445F-B16A-8D253DD80473}" srcId="{DB6D8D9B-0D92-42AC-B235-83A0379DF818}" destId="{B6964374-4536-4649-8CF8-8F99B0CB8286}" srcOrd="6" destOrd="0" parTransId="{47B18B32-E67B-411B-8A69-715EC43C1479}" sibTransId="{1DC041B8-5D31-4087-88DD-E4D0AEEC2BED}"/>
    <dgm:cxn modelId="{AF1EF95D-B913-41C7-A0DE-F8D69CF5CE39}" srcId="{DB6D8D9B-0D92-42AC-B235-83A0379DF818}" destId="{040A2721-8CC6-4AAD-A45C-E0F7C7AC5096}" srcOrd="0" destOrd="0" parTransId="{B03B5F9D-CF94-413F-BB45-5060218A73EB}" sibTransId="{4FE383EC-F73E-4658-AC95-275FDE8CBE1A}"/>
    <dgm:cxn modelId="{03497B34-761A-4896-8EB7-725924C7CD08}" type="presOf" srcId="{2FA0610F-A4AF-4C02-B26D-EEBB00F10641}" destId="{9252082B-527E-4EE3-8F1C-D273E642D769}" srcOrd="0" destOrd="0" presId="urn:microsoft.com/office/officeart/2005/8/layout/radial4"/>
    <dgm:cxn modelId="{BED25E5C-BC2C-4F8F-B67F-DAF2271032D0}" type="presOf" srcId="{072CC315-1080-4E0E-A09F-B86D9E819CDC}" destId="{A537D72B-D1FF-49AA-8131-BC0448EF2C2D}" srcOrd="0" destOrd="0" presId="urn:microsoft.com/office/officeart/2005/8/layout/radial4"/>
    <dgm:cxn modelId="{CE4A605E-3AC6-45FB-9164-AF8C3AEC04B3}" type="presOf" srcId="{46DDC007-6366-4CB9-914E-1DE78148999E}" destId="{A2FAE0F8-5684-43AF-928C-AD093B60166C}" srcOrd="0" destOrd="0" presId="urn:microsoft.com/office/officeart/2005/8/layout/radial4"/>
    <dgm:cxn modelId="{98BE9992-C690-4C25-AC1D-710D67AB90E5}" type="presOf" srcId="{B6964374-4536-4649-8CF8-8F99B0CB8286}" destId="{682952D1-00AC-4CBC-856C-386635495880}" srcOrd="0" destOrd="0" presId="urn:microsoft.com/office/officeart/2005/8/layout/radial4"/>
    <dgm:cxn modelId="{BF27C1A3-B30F-44C9-A85F-EF207F1767B0}" type="presOf" srcId="{916FA341-F186-4FCD-9AE9-F705E12E759D}" destId="{35C14BD7-0572-4FAF-8544-0D2E2017E97D}" srcOrd="0" destOrd="0" presId="urn:microsoft.com/office/officeart/2005/8/layout/radial4"/>
    <dgm:cxn modelId="{DCDB7583-6579-4472-BB2C-EAD4AF37671C}" type="presOf" srcId="{F2D6FEDE-5D6E-48DB-95B6-347A50C06000}" destId="{5377D485-AF52-4E6C-ACCE-C39530AA341A}" srcOrd="0" destOrd="0" presId="urn:microsoft.com/office/officeart/2005/8/layout/radial4"/>
    <dgm:cxn modelId="{33F3F1B7-15CF-4DAE-94CF-086E3DC3920D}" srcId="{7DC56A49-1B6A-470E-8AFC-84CB25E01177}" destId="{DB6D8D9B-0D92-42AC-B235-83A0379DF818}" srcOrd="0" destOrd="0" parTransId="{6223684A-4F64-425E-B20A-F35E43601715}" sibTransId="{A3914B34-F930-44C5-A3D3-2727C5377BF0}"/>
    <dgm:cxn modelId="{21F7ED1E-FF2B-4B12-92F0-AE1811C05AB8}" srcId="{DB6D8D9B-0D92-42AC-B235-83A0379DF818}" destId="{46DDC007-6366-4CB9-914E-1DE78148999E}" srcOrd="5" destOrd="0" parTransId="{6F0049F6-0FE1-48AF-A5C0-C399D71B8DD5}" sibTransId="{EEA603C8-B91B-48E7-849C-9F2B143BEC14}"/>
    <dgm:cxn modelId="{E6936408-2855-4AAD-AAB2-D3D3CACB75DA}" srcId="{DB6D8D9B-0D92-42AC-B235-83A0379DF818}" destId="{CAB58849-15E8-4B75-B92F-9F462F064131}" srcOrd="3" destOrd="0" parTransId="{072CC315-1080-4E0E-A09F-B86D9E819CDC}" sibTransId="{91A40D43-E466-4933-A31E-982F39C84C9D}"/>
    <dgm:cxn modelId="{30E679C1-09B2-474C-B725-768B7A45F884}" type="presOf" srcId="{DB6D8D9B-0D92-42AC-B235-83A0379DF818}" destId="{D0C7FA06-192F-4BD6-9BFC-448AB1F2CC65}" srcOrd="0" destOrd="0" presId="urn:microsoft.com/office/officeart/2005/8/layout/radial4"/>
    <dgm:cxn modelId="{49EE3888-FFBB-44F9-9B67-74F4DD753835}" type="presOf" srcId="{7DC56A49-1B6A-470E-8AFC-84CB25E01177}" destId="{3859E13B-345E-4E1B-B1F9-77366A8B13DA}" srcOrd="0" destOrd="0" presId="urn:microsoft.com/office/officeart/2005/8/layout/radial4"/>
    <dgm:cxn modelId="{B5A2E255-9ACB-47AF-A3FD-60460296D85E}" type="presParOf" srcId="{3859E13B-345E-4E1B-B1F9-77366A8B13DA}" destId="{D0C7FA06-192F-4BD6-9BFC-448AB1F2CC65}" srcOrd="0" destOrd="0" presId="urn:microsoft.com/office/officeart/2005/8/layout/radial4"/>
    <dgm:cxn modelId="{C9C6C3CA-C346-425A-9770-F50A57E69737}" type="presParOf" srcId="{3859E13B-345E-4E1B-B1F9-77366A8B13DA}" destId="{3E2E1846-DB12-494E-AA49-5A82EC7A6EAF}" srcOrd="1" destOrd="0" presId="urn:microsoft.com/office/officeart/2005/8/layout/radial4"/>
    <dgm:cxn modelId="{3AEB7ACB-3B92-431A-A5BC-BEA1D87B99CB}" type="presParOf" srcId="{3859E13B-345E-4E1B-B1F9-77366A8B13DA}" destId="{8A47A927-12DB-4531-A703-04C76E5DD6D3}" srcOrd="2" destOrd="0" presId="urn:microsoft.com/office/officeart/2005/8/layout/radial4"/>
    <dgm:cxn modelId="{BAE419F2-9282-4E90-BCB1-283BDE0E1BB0}" type="presParOf" srcId="{3859E13B-345E-4E1B-B1F9-77366A8B13DA}" destId="{9252082B-527E-4EE3-8F1C-D273E642D769}" srcOrd="3" destOrd="0" presId="urn:microsoft.com/office/officeart/2005/8/layout/radial4"/>
    <dgm:cxn modelId="{53972F04-B52F-46B9-BBF2-3F76593DF7C6}" type="presParOf" srcId="{3859E13B-345E-4E1B-B1F9-77366A8B13DA}" destId="{4E1F5EE9-394D-4E7B-AB6C-54501FD422B4}" srcOrd="4" destOrd="0" presId="urn:microsoft.com/office/officeart/2005/8/layout/radial4"/>
    <dgm:cxn modelId="{EA2164D6-BD5D-45C3-8409-316E90890B32}" type="presParOf" srcId="{3859E13B-345E-4E1B-B1F9-77366A8B13DA}" destId="{35C14BD7-0572-4FAF-8544-0D2E2017E97D}" srcOrd="5" destOrd="0" presId="urn:microsoft.com/office/officeart/2005/8/layout/radial4"/>
    <dgm:cxn modelId="{2780213E-949E-47EB-8C73-2F42A6D732DA}" type="presParOf" srcId="{3859E13B-345E-4E1B-B1F9-77366A8B13DA}" destId="{5377D485-AF52-4E6C-ACCE-C39530AA341A}" srcOrd="6" destOrd="0" presId="urn:microsoft.com/office/officeart/2005/8/layout/radial4"/>
    <dgm:cxn modelId="{FF934B08-53E9-41EC-96CA-B512E8307260}" type="presParOf" srcId="{3859E13B-345E-4E1B-B1F9-77366A8B13DA}" destId="{A537D72B-D1FF-49AA-8131-BC0448EF2C2D}" srcOrd="7" destOrd="0" presId="urn:microsoft.com/office/officeart/2005/8/layout/radial4"/>
    <dgm:cxn modelId="{6C50FE41-F060-4DEB-A07A-D9B24BD96CF9}" type="presParOf" srcId="{3859E13B-345E-4E1B-B1F9-77366A8B13DA}" destId="{AC64E232-89F7-4210-9744-AD5B4706C63D}" srcOrd="8" destOrd="0" presId="urn:microsoft.com/office/officeart/2005/8/layout/radial4"/>
    <dgm:cxn modelId="{F32B5B46-07B2-45E8-904A-E6900BC32896}" type="presParOf" srcId="{3859E13B-345E-4E1B-B1F9-77366A8B13DA}" destId="{80A6BAAF-F83B-4D81-ACFB-D8EE3B5D52FB}" srcOrd="9" destOrd="0" presId="urn:microsoft.com/office/officeart/2005/8/layout/radial4"/>
    <dgm:cxn modelId="{CD5D0AC1-A7BC-4403-832D-923C474852B7}" type="presParOf" srcId="{3859E13B-345E-4E1B-B1F9-77366A8B13DA}" destId="{6BBC3F32-DA7D-4F87-B717-82E0EDA8DB46}" srcOrd="10" destOrd="0" presId="urn:microsoft.com/office/officeart/2005/8/layout/radial4"/>
    <dgm:cxn modelId="{F72C9E17-16E2-4137-912B-43FE671E507B}" type="presParOf" srcId="{3859E13B-345E-4E1B-B1F9-77366A8B13DA}" destId="{EA58A990-5F51-4DBA-AA4C-059C46851C41}" srcOrd="11" destOrd="0" presId="urn:microsoft.com/office/officeart/2005/8/layout/radial4"/>
    <dgm:cxn modelId="{4DB37AE2-CD44-4449-8C6F-6B5FE73CB4F5}" type="presParOf" srcId="{3859E13B-345E-4E1B-B1F9-77366A8B13DA}" destId="{A2FAE0F8-5684-43AF-928C-AD093B60166C}" srcOrd="12" destOrd="0" presId="urn:microsoft.com/office/officeart/2005/8/layout/radial4"/>
    <dgm:cxn modelId="{448E6B4B-091B-459A-AF73-6874F4F8549E}" type="presParOf" srcId="{3859E13B-345E-4E1B-B1F9-77366A8B13DA}" destId="{E4AD6A4A-E45A-4541-AA79-8597C005FB88}" srcOrd="13" destOrd="0" presId="urn:microsoft.com/office/officeart/2005/8/layout/radial4"/>
    <dgm:cxn modelId="{45496E3D-879A-4275-857F-2579AF528E2E}" type="presParOf" srcId="{3859E13B-345E-4E1B-B1F9-77366A8B13DA}" destId="{682952D1-00AC-4CBC-856C-386635495880}" srcOrd="14" destOrd="0" presId="urn:microsoft.com/office/officeart/2005/8/layout/radial4"/>
  </dgm:cxnLst>
  <dgm:bg/>
  <dgm:whole/>
</dgm:dataModel>
</file>

<file path=word/diagrams/data3.xml><?xml version="1.0" encoding="utf-8"?>
<dgm:dataModel xmlns:dgm="http://schemas.openxmlformats.org/drawingml/2006/diagram" xmlns:a="http://schemas.openxmlformats.org/drawingml/2006/main">
  <dgm:ptLst>
    <dgm:pt modelId="{D25690AC-4CB4-40E3-8288-98B7DAEB3066}" type="doc">
      <dgm:prSet loTypeId="urn:microsoft.com/office/officeart/2005/8/layout/pyramid1" loCatId="pyramid" qsTypeId="urn:microsoft.com/office/officeart/2005/8/quickstyle/simple1" qsCatId="simple" csTypeId="urn:microsoft.com/office/officeart/2005/8/colors/colorful1#1" csCatId="colorful" phldr="1"/>
      <dgm:spPr/>
    </dgm:pt>
    <dgm:pt modelId="{07C74FEC-AFDB-4B34-93F5-BAE104963179}">
      <dgm:prSet phldrT="[Текст]" custT="1"/>
      <dgm:spPr/>
      <dgm:t>
        <a:bodyPr/>
        <a:lstStyle/>
        <a:p>
          <a:r>
            <a:rPr lang="en-US" sz="1400"/>
            <a:t>15%</a:t>
          </a:r>
        </a:p>
      </dgm:t>
    </dgm:pt>
    <dgm:pt modelId="{58AFADB8-F190-4129-A31E-32A49176AB75}" type="parTrans" cxnId="{10B3F5C1-3846-4ADC-8551-7DEFFCF06831}">
      <dgm:prSet/>
      <dgm:spPr/>
      <dgm:t>
        <a:bodyPr/>
        <a:lstStyle/>
        <a:p>
          <a:endParaRPr lang="en-US"/>
        </a:p>
      </dgm:t>
    </dgm:pt>
    <dgm:pt modelId="{CB4E5FCE-4D5D-4257-9B33-CAD85A7B8F2B}" type="sibTrans" cxnId="{10B3F5C1-3846-4ADC-8551-7DEFFCF06831}">
      <dgm:prSet/>
      <dgm:spPr/>
      <dgm:t>
        <a:bodyPr/>
        <a:lstStyle/>
        <a:p>
          <a:endParaRPr lang="en-US"/>
        </a:p>
      </dgm:t>
    </dgm:pt>
    <dgm:pt modelId="{8B6A55BB-BA7B-46C9-94BC-6C3C3838F2FB}">
      <dgm:prSet phldrT="[Текст]" custT="1"/>
      <dgm:spPr/>
      <dgm:t>
        <a:bodyPr/>
        <a:lstStyle/>
        <a:p>
          <a:r>
            <a:rPr lang="en-US" sz="2400"/>
            <a:t>20%</a:t>
          </a:r>
        </a:p>
      </dgm:t>
    </dgm:pt>
    <dgm:pt modelId="{55FC696A-E1ED-439D-BF83-DB4F432634E3}" type="parTrans" cxnId="{B37CAC79-74DA-4684-80FE-9EE555D850F4}">
      <dgm:prSet/>
      <dgm:spPr/>
      <dgm:t>
        <a:bodyPr/>
        <a:lstStyle/>
        <a:p>
          <a:endParaRPr lang="en-US"/>
        </a:p>
      </dgm:t>
    </dgm:pt>
    <dgm:pt modelId="{43515239-1000-45C1-AAAA-4EB167FBD1ED}" type="sibTrans" cxnId="{B37CAC79-74DA-4684-80FE-9EE555D850F4}">
      <dgm:prSet/>
      <dgm:spPr/>
      <dgm:t>
        <a:bodyPr/>
        <a:lstStyle/>
        <a:p>
          <a:endParaRPr lang="en-US"/>
        </a:p>
      </dgm:t>
    </dgm:pt>
    <dgm:pt modelId="{5526827C-C0AB-4EFE-9BAC-5485A33ACA6A}">
      <dgm:prSet phldrT="[Текст]" custT="1"/>
      <dgm:spPr/>
      <dgm:t>
        <a:bodyPr/>
        <a:lstStyle/>
        <a:p>
          <a:r>
            <a:rPr lang="en-US" sz="2000"/>
            <a:t>65%</a:t>
          </a:r>
        </a:p>
      </dgm:t>
    </dgm:pt>
    <dgm:pt modelId="{C3D04779-9148-4A0B-8F12-EC71910C9322}" type="parTrans" cxnId="{700990B1-7842-4BCE-A2DE-16FD315D131F}">
      <dgm:prSet/>
      <dgm:spPr/>
      <dgm:t>
        <a:bodyPr/>
        <a:lstStyle/>
        <a:p>
          <a:endParaRPr lang="en-US"/>
        </a:p>
      </dgm:t>
    </dgm:pt>
    <dgm:pt modelId="{8CEB4FA9-07A7-4A57-A48C-56CDFA33D4C2}" type="sibTrans" cxnId="{700990B1-7842-4BCE-A2DE-16FD315D131F}">
      <dgm:prSet/>
      <dgm:spPr/>
      <dgm:t>
        <a:bodyPr/>
        <a:lstStyle/>
        <a:p>
          <a:endParaRPr lang="en-US"/>
        </a:p>
      </dgm:t>
    </dgm:pt>
    <dgm:pt modelId="{BACA71A8-B39F-469A-B374-3B781A8F721E}" type="pres">
      <dgm:prSet presAssocID="{D25690AC-4CB4-40E3-8288-98B7DAEB3066}" presName="Name0" presStyleCnt="0">
        <dgm:presLayoutVars>
          <dgm:dir/>
          <dgm:animLvl val="lvl"/>
          <dgm:resizeHandles val="exact"/>
        </dgm:presLayoutVars>
      </dgm:prSet>
      <dgm:spPr/>
    </dgm:pt>
    <dgm:pt modelId="{62B35039-0538-462C-84B2-F325D2B38A7B}" type="pres">
      <dgm:prSet presAssocID="{07C74FEC-AFDB-4B34-93F5-BAE104963179}" presName="Name8" presStyleCnt="0"/>
      <dgm:spPr/>
    </dgm:pt>
    <dgm:pt modelId="{C53B3C38-91B1-4C35-820F-71BC38A68AF8}" type="pres">
      <dgm:prSet presAssocID="{07C74FEC-AFDB-4B34-93F5-BAE104963179}" presName="level" presStyleLbl="node1" presStyleIdx="0" presStyleCnt="3">
        <dgm:presLayoutVars>
          <dgm:chMax val="1"/>
          <dgm:bulletEnabled val="1"/>
        </dgm:presLayoutVars>
      </dgm:prSet>
      <dgm:spPr/>
      <dgm:t>
        <a:bodyPr/>
        <a:lstStyle/>
        <a:p>
          <a:endParaRPr lang="en-US"/>
        </a:p>
      </dgm:t>
    </dgm:pt>
    <dgm:pt modelId="{4D4E9110-1AD9-4CC3-80EF-3B692F400F9B}" type="pres">
      <dgm:prSet presAssocID="{07C74FEC-AFDB-4B34-93F5-BAE104963179}" presName="levelTx" presStyleLbl="revTx" presStyleIdx="0" presStyleCnt="0">
        <dgm:presLayoutVars>
          <dgm:chMax val="1"/>
          <dgm:bulletEnabled val="1"/>
        </dgm:presLayoutVars>
      </dgm:prSet>
      <dgm:spPr/>
      <dgm:t>
        <a:bodyPr/>
        <a:lstStyle/>
        <a:p>
          <a:endParaRPr lang="en-US"/>
        </a:p>
      </dgm:t>
    </dgm:pt>
    <dgm:pt modelId="{9AA0B1D1-6807-464D-ABC2-68858361FAE9}" type="pres">
      <dgm:prSet presAssocID="{8B6A55BB-BA7B-46C9-94BC-6C3C3838F2FB}" presName="Name8" presStyleCnt="0"/>
      <dgm:spPr/>
    </dgm:pt>
    <dgm:pt modelId="{35AA2D00-CB4B-4DA0-B92A-832BB5641798}" type="pres">
      <dgm:prSet presAssocID="{8B6A55BB-BA7B-46C9-94BC-6C3C3838F2FB}" presName="level" presStyleLbl="node1" presStyleIdx="1" presStyleCnt="3">
        <dgm:presLayoutVars>
          <dgm:chMax val="1"/>
          <dgm:bulletEnabled val="1"/>
        </dgm:presLayoutVars>
      </dgm:prSet>
      <dgm:spPr/>
      <dgm:t>
        <a:bodyPr/>
        <a:lstStyle/>
        <a:p>
          <a:endParaRPr lang="en-US"/>
        </a:p>
      </dgm:t>
    </dgm:pt>
    <dgm:pt modelId="{EE6ED289-9C85-49B6-9380-B9426CAA3F3F}" type="pres">
      <dgm:prSet presAssocID="{8B6A55BB-BA7B-46C9-94BC-6C3C3838F2FB}" presName="levelTx" presStyleLbl="revTx" presStyleIdx="0" presStyleCnt="0">
        <dgm:presLayoutVars>
          <dgm:chMax val="1"/>
          <dgm:bulletEnabled val="1"/>
        </dgm:presLayoutVars>
      </dgm:prSet>
      <dgm:spPr/>
      <dgm:t>
        <a:bodyPr/>
        <a:lstStyle/>
        <a:p>
          <a:endParaRPr lang="en-US"/>
        </a:p>
      </dgm:t>
    </dgm:pt>
    <dgm:pt modelId="{151EB696-D1C9-4924-819E-39B780740CC8}" type="pres">
      <dgm:prSet presAssocID="{5526827C-C0AB-4EFE-9BAC-5485A33ACA6A}" presName="Name8" presStyleCnt="0"/>
      <dgm:spPr/>
    </dgm:pt>
    <dgm:pt modelId="{FEB94410-6DE5-4CBC-9B05-1FF01CA34CA5}" type="pres">
      <dgm:prSet presAssocID="{5526827C-C0AB-4EFE-9BAC-5485A33ACA6A}" presName="level" presStyleLbl="node1" presStyleIdx="2" presStyleCnt="3">
        <dgm:presLayoutVars>
          <dgm:chMax val="1"/>
          <dgm:bulletEnabled val="1"/>
        </dgm:presLayoutVars>
      </dgm:prSet>
      <dgm:spPr/>
      <dgm:t>
        <a:bodyPr/>
        <a:lstStyle/>
        <a:p>
          <a:endParaRPr lang="en-US"/>
        </a:p>
      </dgm:t>
    </dgm:pt>
    <dgm:pt modelId="{6094EF89-249B-47EE-AB53-38151FA31E9B}" type="pres">
      <dgm:prSet presAssocID="{5526827C-C0AB-4EFE-9BAC-5485A33ACA6A}" presName="levelTx" presStyleLbl="revTx" presStyleIdx="0" presStyleCnt="0">
        <dgm:presLayoutVars>
          <dgm:chMax val="1"/>
          <dgm:bulletEnabled val="1"/>
        </dgm:presLayoutVars>
      </dgm:prSet>
      <dgm:spPr/>
      <dgm:t>
        <a:bodyPr/>
        <a:lstStyle/>
        <a:p>
          <a:endParaRPr lang="en-US"/>
        </a:p>
      </dgm:t>
    </dgm:pt>
  </dgm:ptLst>
  <dgm:cxnLst>
    <dgm:cxn modelId="{10B3F5C1-3846-4ADC-8551-7DEFFCF06831}" srcId="{D25690AC-4CB4-40E3-8288-98B7DAEB3066}" destId="{07C74FEC-AFDB-4B34-93F5-BAE104963179}" srcOrd="0" destOrd="0" parTransId="{58AFADB8-F190-4129-A31E-32A49176AB75}" sibTransId="{CB4E5FCE-4D5D-4257-9B33-CAD85A7B8F2B}"/>
    <dgm:cxn modelId="{C62263DC-EE6F-49B3-82CA-148A85503ED7}" type="presOf" srcId="{07C74FEC-AFDB-4B34-93F5-BAE104963179}" destId="{4D4E9110-1AD9-4CC3-80EF-3B692F400F9B}" srcOrd="1" destOrd="0" presId="urn:microsoft.com/office/officeart/2005/8/layout/pyramid1"/>
    <dgm:cxn modelId="{6F439AC6-3658-419A-B6D6-58C4855A58DB}" type="presOf" srcId="{8B6A55BB-BA7B-46C9-94BC-6C3C3838F2FB}" destId="{35AA2D00-CB4B-4DA0-B92A-832BB5641798}" srcOrd="0" destOrd="0" presId="urn:microsoft.com/office/officeart/2005/8/layout/pyramid1"/>
    <dgm:cxn modelId="{70FD27C7-714F-4F18-BBB7-1F960CED1728}" type="presOf" srcId="{07C74FEC-AFDB-4B34-93F5-BAE104963179}" destId="{C53B3C38-91B1-4C35-820F-71BC38A68AF8}" srcOrd="0" destOrd="0" presId="urn:microsoft.com/office/officeart/2005/8/layout/pyramid1"/>
    <dgm:cxn modelId="{222D6E0A-D7CB-4A30-9534-83CC4A5CA586}" type="presOf" srcId="{8B6A55BB-BA7B-46C9-94BC-6C3C3838F2FB}" destId="{EE6ED289-9C85-49B6-9380-B9426CAA3F3F}" srcOrd="1" destOrd="0" presId="urn:microsoft.com/office/officeart/2005/8/layout/pyramid1"/>
    <dgm:cxn modelId="{B37CAC79-74DA-4684-80FE-9EE555D850F4}" srcId="{D25690AC-4CB4-40E3-8288-98B7DAEB3066}" destId="{8B6A55BB-BA7B-46C9-94BC-6C3C3838F2FB}" srcOrd="1" destOrd="0" parTransId="{55FC696A-E1ED-439D-BF83-DB4F432634E3}" sibTransId="{43515239-1000-45C1-AAAA-4EB167FBD1ED}"/>
    <dgm:cxn modelId="{49FE5042-A8E2-49AB-922D-75D581F6CB12}" type="presOf" srcId="{D25690AC-4CB4-40E3-8288-98B7DAEB3066}" destId="{BACA71A8-B39F-469A-B374-3B781A8F721E}" srcOrd="0" destOrd="0" presId="urn:microsoft.com/office/officeart/2005/8/layout/pyramid1"/>
    <dgm:cxn modelId="{700990B1-7842-4BCE-A2DE-16FD315D131F}" srcId="{D25690AC-4CB4-40E3-8288-98B7DAEB3066}" destId="{5526827C-C0AB-4EFE-9BAC-5485A33ACA6A}" srcOrd="2" destOrd="0" parTransId="{C3D04779-9148-4A0B-8F12-EC71910C9322}" sibTransId="{8CEB4FA9-07A7-4A57-A48C-56CDFA33D4C2}"/>
    <dgm:cxn modelId="{2B3C59A1-6AE9-4904-A9F3-BE17DBA3DCD3}" type="presOf" srcId="{5526827C-C0AB-4EFE-9BAC-5485A33ACA6A}" destId="{FEB94410-6DE5-4CBC-9B05-1FF01CA34CA5}" srcOrd="0" destOrd="0" presId="urn:microsoft.com/office/officeart/2005/8/layout/pyramid1"/>
    <dgm:cxn modelId="{5529B40D-7856-4CEC-8D1F-A6A1F241F8B7}" type="presOf" srcId="{5526827C-C0AB-4EFE-9BAC-5485A33ACA6A}" destId="{6094EF89-249B-47EE-AB53-38151FA31E9B}" srcOrd="1" destOrd="0" presId="urn:microsoft.com/office/officeart/2005/8/layout/pyramid1"/>
    <dgm:cxn modelId="{AC805EEA-2297-44A5-B2CA-EDADFA3F2BA1}" type="presParOf" srcId="{BACA71A8-B39F-469A-B374-3B781A8F721E}" destId="{62B35039-0538-462C-84B2-F325D2B38A7B}" srcOrd="0" destOrd="0" presId="urn:microsoft.com/office/officeart/2005/8/layout/pyramid1"/>
    <dgm:cxn modelId="{DB83491A-38FF-4BA0-992B-25719B42DA9B}" type="presParOf" srcId="{62B35039-0538-462C-84B2-F325D2B38A7B}" destId="{C53B3C38-91B1-4C35-820F-71BC38A68AF8}" srcOrd="0" destOrd="0" presId="urn:microsoft.com/office/officeart/2005/8/layout/pyramid1"/>
    <dgm:cxn modelId="{C0CFAF4F-2EB3-432E-87A3-DA5DE022C572}" type="presParOf" srcId="{62B35039-0538-462C-84B2-F325D2B38A7B}" destId="{4D4E9110-1AD9-4CC3-80EF-3B692F400F9B}" srcOrd="1" destOrd="0" presId="urn:microsoft.com/office/officeart/2005/8/layout/pyramid1"/>
    <dgm:cxn modelId="{7EEE4D4C-A0B5-4522-85E9-9FC9E3FDC470}" type="presParOf" srcId="{BACA71A8-B39F-469A-B374-3B781A8F721E}" destId="{9AA0B1D1-6807-464D-ABC2-68858361FAE9}" srcOrd="1" destOrd="0" presId="urn:microsoft.com/office/officeart/2005/8/layout/pyramid1"/>
    <dgm:cxn modelId="{391C09CF-3FCF-42BD-8B76-A5783DBC7533}" type="presParOf" srcId="{9AA0B1D1-6807-464D-ABC2-68858361FAE9}" destId="{35AA2D00-CB4B-4DA0-B92A-832BB5641798}" srcOrd="0" destOrd="0" presId="urn:microsoft.com/office/officeart/2005/8/layout/pyramid1"/>
    <dgm:cxn modelId="{A6ED3198-9E0D-4C60-8369-135F9C5C360A}" type="presParOf" srcId="{9AA0B1D1-6807-464D-ABC2-68858361FAE9}" destId="{EE6ED289-9C85-49B6-9380-B9426CAA3F3F}" srcOrd="1" destOrd="0" presId="urn:microsoft.com/office/officeart/2005/8/layout/pyramid1"/>
    <dgm:cxn modelId="{F02DEDB8-70EE-4199-9175-1B6983CD2080}" type="presParOf" srcId="{BACA71A8-B39F-469A-B374-3B781A8F721E}" destId="{151EB696-D1C9-4924-819E-39B780740CC8}" srcOrd="2" destOrd="0" presId="urn:microsoft.com/office/officeart/2005/8/layout/pyramid1"/>
    <dgm:cxn modelId="{169E0FD6-7B1C-47C8-BB7B-C2824F91366E}" type="presParOf" srcId="{151EB696-D1C9-4924-819E-39B780740CC8}" destId="{FEB94410-6DE5-4CBC-9B05-1FF01CA34CA5}" srcOrd="0" destOrd="0" presId="urn:microsoft.com/office/officeart/2005/8/layout/pyramid1"/>
    <dgm:cxn modelId="{582377B2-8C4B-4691-A6A0-335AE7BB0DA3}" type="presParOf" srcId="{151EB696-D1C9-4924-819E-39B780740CC8}" destId="{6094EF89-249B-47EE-AB53-38151FA31E9B}" srcOrd="1" destOrd="0" presId="urn:microsoft.com/office/officeart/2005/8/layout/pyramid1"/>
  </dgm:cxnLst>
  <dgm:bg/>
  <dgm:whole/>
</dgm:dataModel>
</file>

<file path=word/diagrams/data4.xml><?xml version="1.0" encoding="utf-8"?>
<dgm:dataModel xmlns:dgm="http://schemas.openxmlformats.org/drawingml/2006/diagram" xmlns:a="http://schemas.openxmlformats.org/drawingml/2006/main">
  <dgm:ptLst>
    <dgm:pt modelId="{E5CDD4EC-C127-4B80-816F-791F9B0CFA7E}" type="doc">
      <dgm:prSet loTypeId="urn:microsoft.com/office/officeart/2005/8/layout/pyramid3" loCatId="pyramid" qsTypeId="urn:microsoft.com/office/officeart/2005/8/quickstyle/simple1" qsCatId="simple" csTypeId="urn:microsoft.com/office/officeart/2005/8/colors/colorful1#2" csCatId="colorful" phldr="1"/>
      <dgm:spPr/>
    </dgm:pt>
    <dgm:pt modelId="{A063647D-0637-4B99-9316-2F9FA0366DB2}">
      <dgm:prSet phldrT="[Текст]" custT="1"/>
      <dgm:spPr/>
      <dgm:t>
        <a:bodyPr/>
        <a:lstStyle/>
        <a:p>
          <a:r>
            <a:rPr lang="en-US" sz="2000"/>
            <a:t>65%</a:t>
          </a:r>
        </a:p>
      </dgm:t>
    </dgm:pt>
    <dgm:pt modelId="{5756C5EC-5E9B-480B-9ABD-0757FB34CF46}" type="parTrans" cxnId="{24B8DFCA-B48A-4E65-9985-2E54FC8BBC03}">
      <dgm:prSet/>
      <dgm:spPr/>
      <dgm:t>
        <a:bodyPr/>
        <a:lstStyle/>
        <a:p>
          <a:endParaRPr lang="en-US"/>
        </a:p>
      </dgm:t>
    </dgm:pt>
    <dgm:pt modelId="{AFA13FFD-F09A-43B1-A10E-14250FF5115E}" type="sibTrans" cxnId="{24B8DFCA-B48A-4E65-9985-2E54FC8BBC03}">
      <dgm:prSet/>
      <dgm:spPr/>
      <dgm:t>
        <a:bodyPr/>
        <a:lstStyle/>
        <a:p>
          <a:endParaRPr lang="en-US"/>
        </a:p>
      </dgm:t>
    </dgm:pt>
    <dgm:pt modelId="{F2E5E1CA-8943-4040-A001-312B3B255396}">
      <dgm:prSet phldrT="[Текст]" custT="1"/>
      <dgm:spPr/>
      <dgm:t>
        <a:bodyPr/>
        <a:lstStyle/>
        <a:p>
          <a:r>
            <a:rPr lang="en-US" sz="2000"/>
            <a:t>20%</a:t>
          </a:r>
        </a:p>
      </dgm:t>
    </dgm:pt>
    <dgm:pt modelId="{A1A85E5F-73FD-4C1F-81A5-38DA370E55B8}" type="parTrans" cxnId="{E10F1F40-07FD-46FF-9EB2-D88D54A68B8C}">
      <dgm:prSet/>
      <dgm:spPr/>
      <dgm:t>
        <a:bodyPr/>
        <a:lstStyle/>
        <a:p>
          <a:endParaRPr lang="en-US"/>
        </a:p>
      </dgm:t>
    </dgm:pt>
    <dgm:pt modelId="{AE01FDDA-EBE3-4C69-B6F2-B6E1AC0D1E7C}" type="sibTrans" cxnId="{E10F1F40-07FD-46FF-9EB2-D88D54A68B8C}">
      <dgm:prSet/>
      <dgm:spPr/>
      <dgm:t>
        <a:bodyPr/>
        <a:lstStyle/>
        <a:p>
          <a:endParaRPr lang="en-US"/>
        </a:p>
      </dgm:t>
    </dgm:pt>
    <dgm:pt modelId="{63CD8F1B-32A3-415E-B92A-BE1ABABF176B}">
      <dgm:prSet phldrT="[Текст]" custT="1"/>
      <dgm:spPr/>
      <dgm:t>
        <a:bodyPr/>
        <a:lstStyle/>
        <a:p>
          <a:r>
            <a:rPr lang="en-US" sz="1400"/>
            <a:t>15%</a:t>
          </a:r>
        </a:p>
      </dgm:t>
    </dgm:pt>
    <dgm:pt modelId="{683E88E0-4587-4836-B4EF-3095DE8569EB}" type="parTrans" cxnId="{995B4302-FC98-48F9-8AA2-5E9D870398DF}">
      <dgm:prSet/>
      <dgm:spPr/>
      <dgm:t>
        <a:bodyPr/>
        <a:lstStyle/>
        <a:p>
          <a:endParaRPr lang="en-US"/>
        </a:p>
      </dgm:t>
    </dgm:pt>
    <dgm:pt modelId="{45C3E026-C29D-4658-9B10-F79D2C3CEFF2}" type="sibTrans" cxnId="{995B4302-FC98-48F9-8AA2-5E9D870398DF}">
      <dgm:prSet/>
      <dgm:spPr/>
      <dgm:t>
        <a:bodyPr/>
        <a:lstStyle/>
        <a:p>
          <a:endParaRPr lang="en-US"/>
        </a:p>
      </dgm:t>
    </dgm:pt>
    <dgm:pt modelId="{5101A1B2-E4BA-48D5-ACE6-44298AEB799A}" type="pres">
      <dgm:prSet presAssocID="{E5CDD4EC-C127-4B80-816F-791F9B0CFA7E}" presName="Name0" presStyleCnt="0">
        <dgm:presLayoutVars>
          <dgm:dir/>
          <dgm:animLvl val="lvl"/>
          <dgm:resizeHandles val="exact"/>
        </dgm:presLayoutVars>
      </dgm:prSet>
      <dgm:spPr/>
    </dgm:pt>
    <dgm:pt modelId="{01BF413C-431C-4A8E-B540-2A586E39829D}" type="pres">
      <dgm:prSet presAssocID="{A063647D-0637-4B99-9316-2F9FA0366DB2}" presName="Name8" presStyleCnt="0"/>
      <dgm:spPr/>
    </dgm:pt>
    <dgm:pt modelId="{A23FE7C6-DB64-4DC5-8760-E0C2DE10A795}" type="pres">
      <dgm:prSet presAssocID="{A063647D-0637-4B99-9316-2F9FA0366DB2}" presName="level" presStyleLbl="node1" presStyleIdx="0" presStyleCnt="3">
        <dgm:presLayoutVars>
          <dgm:chMax val="1"/>
          <dgm:bulletEnabled val="1"/>
        </dgm:presLayoutVars>
      </dgm:prSet>
      <dgm:spPr/>
      <dgm:t>
        <a:bodyPr/>
        <a:lstStyle/>
        <a:p>
          <a:endParaRPr lang="en-US"/>
        </a:p>
      </dgm:t>
    </dgm:pt>
    <dgm:pt modelId="{58B407E4-B11A-412A-9F0C-9357F35BEF6F}" type="pres">
      <dgm:prSet presAssocID="{A063647D-0637-4B99-9316-2F9FA0366DB2}" presName="levelTx" presStyleLbl="revTx" presStyleIdx="0" presStyleCnt="0">
        <dgm:presLayoutVars>
          <dgm:chMax val="1"/>
          <dgm:bulletEnabled val="1"/>
        </dgm:presLayoutVars>
      </dgm:prSet>
      <dgm:spPr/>
      <dgm:t>
        <a:bodyPr/>
        <a:lstStyle/>
        <a:p>
          <a:endParaRPr lang="en-US"/>
        </a:p>
      </dgm:t>
    </dgm:pt>
    <dgm:pt modelId="{B4844E02-DE08-4749-9389-C124937E4695}" type="pres">
      <dgm:prSet presAssocID="{F2E5E1CA-8943-4040-A001-312B3B255396}" presName="Name8" presStyleCnt="0"/>
      <dgm:spPr/>
    </dgm:pt>
    <dgm:pt modelId="{BC1F0A7F-0E9D-42C4-AE8C-CFD9C0CC2AD4}" type="pres">
      <dgm:prSet presAssocID="{F2E5E1CA-8943-4040-A001-312B3B255396}" presName="level" presStyleLbl="node1" presStyleIdx="1" presStyleCnt="3" custLinFactNeighborX="1840" custLinFactNeighborY="987">
        <dgm:presLayoutVars>
          <dgm:chMax val="1"/>
          <dgm:bulletEnabled val="1"/>
        </dgm:presLayoutVars>
      </dgm:prSet>
      <dgm:spPr/>
      <dgm:t>
        <a:bodyPr/>
        <a:lstStyle/>
        <a:p>
          <a:endParaRPr lang="en-US"/>
        </a:p>
      </dgm:t>
    </dgm:pt>
    <dgm:pt modelId="{58D00999-1804-4A28-A5C7-15AF0173BFB6}" type="pres">
      <dgm:prSet presAssocID="{F2E5E1CA-8943-4040-A001-312B3B255396}" presName="levelTx" presStyleLbl="revTx" presStyleIdx="0" presStyleCnt="0">
        <dgm:presLayoutVars>
          <dgm:chMax val="1"/>
          <dgm:bulletEnabled val="1"/>
        </dgm:presLayoutVars>
      </dgm:prSet>
      <dgm:spPr/>
      <dgm:t>
        <a:bodyPr/>
        <a:lstStyle/>
        <a:p>
          <a:endParaRPr lang="en-US"/>
        </a:p>
      </dgm:t>
    </dgm:pt>
    <dgm:pt modelId="{D84E3ED5-2623-42CF-A718-6CAD0579E76C}" type="pres">
      <dgm:prSet presAssocID="{63CD8F1B-32A3-415E-B92A-BE1ABABF176B}" presName="Name8" presStyleCnt="0"/>
      <dgm:spPr/>
    </dgm:pt>
    <dgm:pt modelId="{298F94F9-211B-404A-965E-8CD17BC60756}" type="pres">
      <dgm:prSet presAssocID="{63CD8F1B-32A3-415E-B92A-BE1ABABF176B}" presName="level" presStyleLbl="node1" presStyleIdx="2" presStyleCnt="3">
        <dgm:presLayoutVars>
          <dgm:chMax val="1"/>
          <dgm:bulletEnabled val="1"/>
        </dgm:presLayoutVars>
      </dgm:prSet>
      <dgm:spPr/>
      <dgm:t>
        <a:bodyPr/>
        <a:lstStyle/>
        <a:p>
          <a:endParaRPr lang="en-US"/>
        </a:p>
      </dgm:t>
    </dgm:pt>
    <dgm:pt modelId="{E7330754-E805-44BE-8249-AAC2996A95A1}" type="pres">
      <dgm:prSet presAssocID="{63CD8F1B-32A3-415E-B92A-BE1ABABF176B}" presName="levelTx" presStyleLbl="revTx" presStyleIdx="0" presStyleCnt="0">
        <dgm:presLayoutVars>
          <dgm:chMax val="1"/>
          <dgm:bulletEnabled val="1"/>
        </dgm:presLayoutVars>
      </dgm:prSet>
      <dgm:spPr/>
      <dgm:t>
        <a:bodyPr/>
        <a:lstStyle/>
        <a:p>
          <a:endParaRPr lang="en-US"/>
        </a:p>
      </dgm:t>
    </dgm:pt>
  </dgm:ptLst>
  <dgm:cxnLst>
    <dgm:cxn modelId="{DF4327FB-E0A7-471F-96C7-66228A932514}" type="presOf" srcId="{E5CDD4EC-C127-4B80-816F-791F9B0CFA7E}" destId="{5101A1B2-E4BA-48D5-ACE6-44298AEB799A}" srcOrd="0" destOrd="0" presId="urn:microsoft.com/office/officeart/2005/8/layout/pyramid3"/>
    <dgm:cxn modelId="{995B4302-FC98-48F9-8AA2-5E9D870398DF}" srcId="{E5CDD4EC-C127-4B80-816F-791F9B0CFA7E}" destId="{63CD8F1B-32A3-415E-B92A-BE1ABABF176B}" srcOrd="2" destOrd="0" parTransId="{683E88E0-4587-4836-B4EF-3095DE8569EB}" sibTransId="{45C3E026-C29D-4658-9B10-F79D2C3CEFF2}"/>
    <dgm:cxn modelId="{24B8DFCA-B48A-4E65-9985-2E54FC8BBC03}" srcId="{E5CDD4EC-C127-4B80-816F-791F9B0CFA7E}" destId="{A063647D-0637-4B99-9316-2F9FA0366DB2}" srcOrd="0" destOrd="0" parTransId="{5756C5EC-5E9B-480B-9ABD-0757FB34CF46}" sibTransId="{AFA13FFD-F09A-43B1-A10E-14250FF5115E}"/>
    <dgm:cxn modelId="{89BD09D4-C869-4AB4-B03B-8A03475AAAF2}" type="presOf" srcId="{F2E5E1CA-8943-4040-A001-312B3B255396}" destId="{BC1F0A7F-0E9D-42C4-AE8C-CFD9C0CC2AD4}" srcOrd="0" destOrd="0" presId="urn:microsoft.com/office/officeart/2005/8/layout/pyramid3"/>
    <dgm:cxn modelId="{45439AA0-8BBA-40BD-8274-86922376BC94}" type="presOf" srcId="{A063647D-0637-4B99-9316-2F9FA0366DB2}" destId="{58B407E4-B11A-412A-9F0C-9357F35BEF6F}" srcOrd="1" destOrd="0" presId="urn:microsoft.com/office/officeart/2005/8/layout/pyramid3"/>
    <dgm:cxn modelId="{0CD2EEE6-157E-4A30-B60A-8FFEE1D170F8}" type="presOf" srcId="{63CD8F1B-32A3-415E-B92A-BE1ABABF176B}" destId="{298F94F9-211B-404A-965E-8CD17BC60756}" srcOrd="0" destOrd="0" presId="urn:microsoft.com/office/officeart/2005/8/layout/pyramid3"/>
    <dgm:cxn modelId="{B96528C4-ED37-4568-BFCF-A0ACF5820AC0}" type="presOf" srcId="{F2E5E1CA-8943-4040-A001-312B3B255396}" destId="{58D00999-1804-4A28-A5C7-15AF0173BFB6}" srcOrd="1" destOrd="0" presId="urn:microsoft.com/office/officeart/2005/8/layout/pyramid3"/>
    <dgm:cxn modelId="{C63D703D-E662-485B-951C-8F80D8853E39}" type="presOf" srcId="{A063647D-0637-4B99-9316-2F9FA0366DB2}" destId="{A23FE7C6-DB64-4DC5-8760-E0C2DE10A795}" srcOrd="0" destOrd="0" presId="urn:microsoft.com/office/officeart/2005/8/layout/pyramid3"/>
    <dgm:cxn modelId="{E10F1F40-07FD-46FF-9EB2-D88D54A68B8C}" srcId="{E5CDD4EC-C127-4B80-816F-791F9B0CFA7E}" destId="{F2E5E1CA-8943-4040-A001-312B3B255396}" srcOrd="1" destOrd="0" parTransId="{A1A85E5F-73FD-4C1F-81A5-38DA370E55B8}" sibTransId="{AE01FDDA-EBE3-4C69-B6F2-B6E1AC0D1E7C}"/>
    <dgm:cxn modelId="{33FE43B5-3CAE-4140-9835-6CD353A31951}" type="presOf" srcId="{63CD8F1B-32A3-415E-B92A-BE1ABABF176B}" destId="{E7330754-E805-44BE-8249-AAC2996A95A1}" srcOrd="1" destOrd="0" presId="urn:microsoft.com/office/officeart/2005/8/layout/pyramid3"/>
    <dgm:cxn modelId="{3399E96F-5C66-46A1-BD84-A9142E6B1297}" type="presParOf" srcId="{5101A1B2-E4BA-48D5-ACE6-44298AEB799A}" destId="{01BF413C-431C-4A8E-B540-2A586E39829D}" srcOrd="0" destOrd="0" presId="urn:microsoft.com/office/officeart/2005/8/layout/pyramid3"/>
    <dgm:cxn modelId="{D0DE3E10-D734-4939-A593-12B63A0AE28E}" type="presParOf" srcId="{01BF413C-431C-4A8E-B540-2A586E39829D}" destId="{A23FE7C6-DB64-4DC5-8760-E0C2DE10A795}" srcOrd="0" destOrd="0" presId="urn:microsoft.com/office/officeart/2005/8/layout/pyramid3"/>
    <dgm:cxn modelId="{A1986D89-CEC1-470F-8BD6-05E85C7D481B}" type="presParOf" srcId="{01BF413C-431C-4A8E-B540-2A586E39829D}" destId="{58B407E4-B11A-412A-9F0C-9357F35BEF6F}" srcOrd="1" destOrd="0" presId="urn:microsoft.com/office/officeart/2005/8/layout/pyramid3"/>
    <dgm:cxn modelId="{40F0A862-E40C-4234-A8BF-F0E643F74587}" type="presParOf" srcId="{5101A1B2-E4BA-48D5-ACE6-44298AEB799A}" destId="{B4844E02-DE08-4749-9389-C124937E4695}" srcOrd="1" destOrd="0" presId="urn:microsoft.com/office/officeart/2005/8/layout/pyramid3"/>
    <dgm:cxn modelId="{DB3DF755-0F22-4DC0-8BE3-552299DCD0BC}" type="presParOf" srcId="{B4844E02-DE08-4749-9389-C124937E4695}" destId="{BC1F0A7F-0E9D-42C4-AE8C-CFD9C0CC2AD4}" srcOrd="0" destOrd="0" presId="urn:microsoft.com/office/officeart/2005/8/layout/pyramid3"/>
    <dgm:cxn modelId="{B5B43B79-FBB9-4B28-93D9-5D47898325AD}" type="presParOf" srcId="{B4844E02-DE08-4749-9389-C124937E4695}" destId="{58D00999-1804-4A28-A5C7-15AF0173BFB6}" srcOrd="1" destOrd="0" presId="urn:microsoft.com/office/officeart/2005/8/layout/pyramid3"/>
    <dgm:cxn modelId="{CFFE4A27-429D-4AC8-B68D-7E00BDD4E813}" type="presParOf" srcId="{5101A1B2-E4BA-48D5-ACE6-44298AEB799A}" destId="{D84E3ED5-2623-42CF-A718-6CAD0579E76C}" srcOrd="2" destOrd="0" presId="urn:microsoft.com/office/officeart/2005/8/layout/pyramid3"/>
    <dgm:cxn modelId="{6D52CE0D-3613-49D9-9AE1-F5DFD24270D7}" type="presParOf" srcId="{D84E3ED5-2623-42CF-A718-6CAD0579E76C}" destId="{298F94F9-211B-404A-965E-8CD17BC60756}" srcOrd="0" destOrd="0" presId="urn:microsoft.com/office/officeart/2005/8/layout/pyramid3"/>
    <dgm:cxn modelId="{B280681C-5455-4D34-BF29-94D861C0F49D}" type="presParOf" srcId="{D84E3ED5-2623-42CF-A718-6CAD0579E76C}" destId="{E7330754-E805-44BE-8249-AAC2996A95A1}" srcOrd="1" destOrd="0" presId="urn:microsoft.com/office/officeart/2005/8/layout/pyramid3"/>
  </dgm:cxnLst>
  <dgm:bg/>
  <dgm:whole/>
</dgm:dataModel>
</file>

<file path=word/diagrams/data5.xml><?xml version="1.0" encoding="utf-8"?>
<dgm:dataModel xmlns:dgm="http://schemas.openxmlformats.org/drawingml/2006/diagram" xmlns:a="http://schemas.openxmlformats.org/drawingml/2006/main">
  <dgm:ptLst>
    <dgm:pt modelId="{6130F84B-7EA3-4233-AD90-D464359C22A3}" type="doc">
      <dgm:prSet loTypeId="urn:microsoft.com/office/officeart/2005/8/layout/bProcess3" loCatId="process" qsTypeId="urn:microsoft.com/office/officeart/2005/8/quickstyle/simple1" qsCatId="simple" csTypeId="urn:microsoft.com/office/officeart/2005/8/colors/accent0_2" csCatId="mainScheme" phldr="1"/>
      <dgm:spPr/>
      <dgm:t>
        <a:bodyPr/>
        <a:lstStyle/>
        <a:p>
          <a:endParaRPr lang="ru-RU"/>
        </a:p>
      </dgm:t>
    </dgm:pt>
    <dgm:pt modelId="{2D672B2A-ADDA-4C66-8DE9-58A65250E0BA}">
      <dgm:prSet phldrT="[Текст]"/>
      <dgm:spPr/>
      <dgm:t>
        <a:bodyPr/>
        <a:lstStyle/>
        <a:p>
          <a:r>
            <a:rPr lang="en-US"/>
            <a:t>Հիմնախնդրի ախտորոշում և ձևակերպում</a:t>
          </a:r>
          <a:endParaRPr lang="ru-RU"/>
        </a:p>
      </dgm:t>
    </dgm:pt>
    <dgm:pt modelId="{56319DBA-20EE-491D-A030-2F616F636BC8}" type="parTrans" cxnId="{0F24900C-3072-431B-A887-E7E0123538E4}">
      <dgm:prSet/>
      <dgm:spPr/>
      <dgm:t>
        <a:bodyPr/>
        <a:lstStyle/>
        <a:p>
          <a:endParaRPr lang="ru-RU"/>
        </a:p>
      </dgm:t>
    </dgm:pt>
    <dgm:pt modelId="{49EF7D52-C244-44F1-86CE-DACF68020EF3}" type="sibTrans" cxnId="{0F24900C-3072-431B-A887-E7E0123538E4}">
      <dgm:prSet/>
      <dgm:spPr/>
      <dgm:t>
        <a:bodyPr/>
        <a:lstStyle/>
        <a:p>
          <a:endParaRPr lang="ru-RU"/>
        </a:p>
      </dgm:t>
    </dgm:pt>
    <dgm:pt modelId="{1A5A674F-526D-494C-B6E6-3BEF24E3E859}">
      <dgm:prSet phldrT="[Текст]"/>
      <dgm:spPr/>
      <dgm:t>
        <a:bodyPr/>
        <a:lstStyle/>
        <a:p>
          <a:r>
            <a:rPr lang="en-US"/>
            <a:t>Որոշումների ընդունման սահմանափակումների և չափանիշների ձևակերպում</a:t>
          </a:r>
          <a:endParaRPr lang="ru-RU"/>
        </a:p>
      </dgm:t>
    </dgm:pt>
    <dgm:pt modelId="{17C8F027-3570-4F4D-A86B-2C308A8903DF}" type="parTrans" cxnId="{5D9AE314-2538-41A0-BB6D-93A12D5CAC9C}">
      <dgm:prSet/>
      <dgm:spPr/>
      <dgm:t>
        <a:bodyPr/>
        <a:lstStyle/>
        <a:p>
          <a:endParaRPr lang="ru-RU"/>
        </a:p>
      </dgm:t>
    </dgm:pt>
    <dgm:pt modelId="{94B17F77-7BBA-4E5E-8A7C-40AB14C3C7F1}" type="sibTrans" cxnId="{5D9AE314-2538-41A0-BB6D-93A12D5CAC9C}">
      <dgm:prSet/>
      <dgm:spPr/>
      <dgm:t>
        <a:bodyPr/>
        <a:lstStyle/>
        <a:p>
          <a:endParaRPr lang="ru-RU"/>
        </a:p>
      </dgm:t>
    </dgm:pt>
    <dgm:pt modelId="{7C89B230-F746-4337-B635-373397ABA99F}">
      <dgm:prSet phldrT="[Текст]"/>
      <dgm:spPr/>
      <dgm:t>
        <a:bodyPr/>
        <a:lstStyle/>
        <a:p>
          <a:r>
            <a:rPr lang="en-US"/>
            <a:t>Այլընտրանքների բացահայտում</a:t>
          </a:r>
          <a:endParaRPr lang="ru-RU"/>
        </a:p>
      </dgm:t>
    </dgm:pt>
    <dgm:pt modelId="{DD3FE4C9-0164-4F0C-8B20-6A4664F633D8}" type="parTrans" cxnId="{B1B6EA1F-E564-4987-AFBD-3F5EEB35B8E7}">
      <dgm:prSet/>
      <dgm:spPr/>
      <dgm:t>
        <a:bodyPr/>
        <a:lstStyle/>
        <a:p>
          <a:endParaRPr lang="ru-RU"/>
        </a:p>
      </dgm:t>
    </dgm:pt>
    <dgm:pt modelId="{915634EF-87D6-4CE3-9CDD-47409D8E1C5C}" type="sibTrans" cxnId="{B1B6EA1F-E564-4987-AFBD-3F5EEB35B8E7}">
      <dgm:prSet/>
      <dgm:spPr/>
      <dgm:t>
        <a:bodyPr/>
        <a:lstStyle/>
        <a:p>
          <a:endParaRPr lang="ru-RU"/>
        </a:p>
      </dgm:t>
    </dgm:pt>
    <dgm:pt modelId="{27E2114D-17CA-4FEA-B2A3-5BF8FCA7645F}">
      <dgm:prSet phldrT="[Текст]"/>
      <dgm:spPr/>
      <dgm:t>
        <a:bodyPr/>
        <a:lstStyle/>
        <a:p>
          <a:r>
            <a:rPr lang="en-US"/>
            <a:t>Այլընտրանքների գնահատում</a:t>
          </a:r>
          <a:endParaRPr lang="ru-RU"/>
        </a:p>
      </dgm:t>
    </dgm:pt>
    <dgm:pt modelId="{895253E4-261C-47BB-985D-B87A79D494D2}" type="parTrans" cxnId="{2FCB1AF0-0ABB-4F6F-BDBA-18B4780AB6A0}">
      <dgm:prSet/>
      <dgm:spPr/>
      <dgm:t>
        <a:bodyPr/>
        <a:lstStyle/>
        <a:p>
          <a:endParaRPr lang="ru-RU"/>
        </a:p>
      </dgm:t>
    </dgm:pt>
    <dgm:pt modelId="{E70D2CEC-E5E9-41FC-8CE6-40D4FFCF3190}" type="sibTrans" cxnId="{2FCB1AF0-0ABB-4F6F-BDBA-18B4780AB6A0}">
      <dgm:prSet/>
      <dgm:spPr/>
      <dgm:t>
        <a:bodyPr/>
        <a:lstStyle/>
        <a:p>
          <a:endParaRPr lang="ru-RU"/>
        </a:p>
      </dgm:t>
    </dgm:pt>
    <dgm:pt modelId="{7251A0FD-0BA6-4357-951B-3E26F8C2E428}">
      <dgm:prSet phldrT="[Текст]"/>
      <dgm:spPr/>
      <dgm:t>
        <a:bodyPr/>
        <a:lstStyle/>
        <a:p>
          <a:r>
            <a:rPr lang="en-US"/>
            <a:t>Այլընտրանքներից որևէ մեկի ընտրություն</a:t>
          </a:r>
          <a:endParaRPr lang="ru-RU"/>
        </a:p>
      </dgm:t>
    </dgm:pt>
    <dgm:pt modelId="{233A606A-A4A6-43D1-A6F5-B7633A267F0E}" type="parTrans" cxnId="{58CB71A2-90C2-4CAB-8510-D443D9B73C60}">
      <dgm:prSet/>
      <dgm:spPr/>
      <dgm:t>
        <a:bodyPr/>
        <a:lstStyle/>
        <a:p>
          <a:endParaRPr lang="ru-RU"/>
        </a:p>
      </dgm:t>
    </dgm:pt>
    <dgm:pt modelId="{70538563-06ED-4E5F-ABC1-C56E9D08339F}" type="sibTrans" cxnId="{58CB71A2-90C2-4CAB-8510-D443D9B73C60}">
      <dgm:prSet/>
      <dgm:spPr/>
      <dgm:t>
        <a:bodyPr/>
        <a:lstStyle/>
        <a:p>
          <a:endParaRPr lang="ru-RU"/>
        </a:p>
      </dgm:t>
    </dgm:pt>
    <dgm:pt modelId="{427B15D6-3A36-4495-9CF9-142E4B1C9537}">
      <dgm:prSet phldrT="[Текст]"/>
      <dgm:spPr/>
      <dgm:t>
        <a:bodyPr/>
        <a:lstStyle/>
        <a:p>
          <a:r>
            <a:rPr lang="en-US"/>
            <a:t>Որոշման իրագործման կազմակերպում</a:t>
          </a:r>
          <a:endParaRPr lang="ru-RU"/>
        </a:p>
      </dgm:t>
    </dgm:pt>
    <dgm:pt modelId="{55B7C763-F663-42E6-8778-D28BF0EBEA17}" type="parTrans" cxnId="{B46CF93B-DAC0-4CA7-99A2-81E0BB4EA422}">
      <dgm:prSet/>
      <dgm:spPr/>
      <dgm:t>
        <a:bodyPr/>
        <a:lstStyle/>
        <a:p>
          <a:endParaRPr lang="ru-RU"/>
        </a:p>
      </dgm:t>
    </dgm:pt>
    <dgm:pt modelId="{EC77505D-E47D-4AB7-8578-7D151D1AE123}" type="sibTrans" cxnId="{B46CF93B-DAC0-4CA7-99A2-81E0BB4EA422}">
      <dgm:prSet/>
      <dgm:spPr/>
      <dgm:t>
        <a:bodyPr/>
        <a:lstStyle/>
        <a:p>
          <a:endParaRPr lang="ru-RU"/>
        </a:p>
      </dgm:t>
    </dgm:pt>
    <dgm:pt modelId="{BFB6E303-CB9E-4E40-B5F3-32C2544929BA}" type="pres">
      <dgm:prSet presAssocID="{6130F84B-7EA3-4233-AD90-D464359C22A3}" presName="Name0" presStyleCnt="0">
        <dgm:presLayoutVars>
          <dgm:dir/>
          <dgm:resizeHandles val="exact"/>
        </dgm:presLayoutVars>
      </dgm:prSet>
      <dgm:spPr/>
      <dgm:t>
        <a:bodyPr/>
        <a:lstStyle/>
        <a:p>
          <a:endParaRPr lang="ru-RU"/>
        </a:p>
      </dgm:t>
    </dgm:pt>
    <dgm:pt modelId="{B857595A-D31A-4B20-8825-3D5B10E51212}" type="pres">
      <dgm:prSet presAssocID="{2D672B2A-ADDA-4C66-8DE9-58A65250E0BA}" presName="node" presStyleLbl="node1" presStyleIdx="0" presStyleCnt="6">
        <dgm:presLayoutVars>
          <dgm:bulletEnabled val="1"/>
        </dgm:presLayoutVars>
      </dgm:prSet>
      <dgm:spPr/>
      <dgm:t>
        <a:bodyPr/>
        <a:lstStyle/>
        <a:p>
          <a:endParaRPr lang="ru-RU"/>
        </a:p>
      </dgm:t>
    </dgm:pt>
    <dgm:pt modelId="{68F23355-3832-42CF-BF65-A2C8CE8B1027}" type="pres">
      <dgm:prSet presAssocID="{49EF7D52-C244-44F1-86CE-DACF68020EF3}" presName="sibTrans" presStyleLbl="sibTrans1D1" presStyleIdx="0" presStyleCnt="5"/>
      <dgm:spPr/>
      <dgm:t>
        <a:bodyPr/>
        <a:lstStyle/>
        <a:p>
          <a:endParaRPr lang="ru-RU"/>
        </a:p>
      </dgm:t>
    </dgm:pt>
    <dgm:pt modelId="{E3FF47F6-9376-408A-A349-80C3DB3B3C9E}" type="pres">
      <dgm:prSet presAssocID="{49EF7D52-C244-44F1-86CE-DACF68020EF3}" presName="connectorText" presStyleLbl="sibTrans1D1" presStyleIdx="0" presStyleCnt="5"/>
      <dgm:spPr/>
      <dgm:t>
        <a:bodyPr/>
        <a:lstStyle/>
        <a:p>
          <a:endParaRPr lang="ru-RU"/>
        </a:p>
      </dgm:t>
    </dgm:pt>
    <dgm:pt modelId="{D9027786-C519-4116-A01D-1AD339B984FA}" type="pres">
      <dgm:prSet presAssocID="{1A5A674F-526D-494C-B6E6-3BEF24E3E859}" presName="node" presStyleLbl="node1" presStyleIdx="1" presStyleCnt="6">
        <dgm:presLayoutVars>
          <dgm:bulletEnabled val="1"/>
        </dgm:presLayoutVars>
      </dgm:prSet>
      <dgm:spPr/>
      <dgm:t>
        <a:bodyPr/>
        <a:lstStyle/>
        <a:p>
          <a:endParaRPr lang="ru-RU"/>
        </a:p>
      </dgm:t>
    </dgm:pt>
    <dgm:pt modelId="{A0A6D061-0BC4-49C9-9C7F-3AF3798C1DCE}" type="pres">
      <dgm:prSet presAssocID="{94B17F77-7BBA-4E5E-8A7C-40AB14C3C7F1}" presName="sibTrans" presStyleLbl="sibTrans1D1" presStyleIdx="1" presStyleCnt="5"/>
      <dgm:spPr/>
      <dgm:t>
        <a:bodyPr/>
        <a:lstStyle/>
        <a:p>
          <a:endParaRPr lang="ru-RU"/>
        </a:p>
      </dgm:t>
    </dgm:pt>
    <dgm:pt modelId="{F368AEA2-2B23-4E7F-B98A-7A1D3B56CA17}" type="pres">
      <dgm:prSet presAssocID="{94B17F77-7BBA-4E5E-8A7C-40AB14C3C7F1}" presName="connectorText" presStyleLbl="sibTrans1D1" presStyleIdx="1" presStyleCnt="5"/>
      <dgm:spPr/>
      <dgm:t>
        <a:bodyPr/>
        <a:lstStyle/>
        <a:p>
          <a:endParaRPr lang="ru-RU"/>
        </a:p>
      </dgm:t>
    </dgm:pt>
    <dgm:pt modelId="{C8BB5F50-6EC3-493E-9819-11C782E4ED23}" type="pres">
      <dgm:prSet presAssocID="{7C89B230-F746-4337-B635-373397ABA99F}" presName="node" presStyleLbl="node1" presStyleIdx="2" presStyleCnt="6">
        <dgm:presLayoutVars>
          <dgm:bulletEnabled val="1"/>
        </dgm:presLayoutVars>
      </dgm:prSet>
      <dgm:spPr/>
      <dgm:t>
        <a:bodyPr/>
        <a:lstStyle/>
        <a:p>
          <a:endParaRPr lang="ru-RU"/>
        </a:p>
      </dgm:t>
    </dgm:pt>
    <dgm:pt modelId="{6A435063-953A-4216-A1DA-A70E9BCBE031}" type="pres">
      <dgm:prSet presAssocID="{915634EF-87D6-4CE3-9CDD-47409D8E1C5C}" presName="sibTrans" presStyleLbl="sibTrans1D1" presStyleIdx="2" presStyleCnt="5"/>
      <dgm:spPr/>
      <dgm:t>
        <a:bodyPr/>
        <a:lstStyle/>
        <a:p>
          <a:endParaRPr lang="ru-RU"/>
        </a:p>
      </dgm:t>
    </dgm:pt>
    <dgm:pt modelId="{1D7719F2-4842-470D-A64A-D840F2FF5438}" type="pres">
      <dgm:prSet presAssocID="{915634EF-87D6-4CE3-9CDD-47409D8E1C5C}" presName="connectorText" presStyleLbl="sibTrans1D1" presStyleIdx="2" presStyleCnt="5"/>
      <dgm:spPr/>
      <dgm:t>
        <a:bodyPr/>
        <a:lstStyle/>
        <a:p>
          <a:endParaRPr lang="ru-RU"/>
        </a:p>
      </dgm:t>
    </dgm:pt>
    <dgm:pt modelId="{AD576FF8-5071-43BF-BA6C-6C766FFAC5EF}" type="pres">
      <dgm:prSet presAssocID="{27E2114D-17CA-4FEA-B2A3-5BF8FCA7645F}" presName="node" presStyleLbl="node1" presStyleIdx="3" presStyleCnt="6">
        <dgm:presLayoutVars>
          <dgm:bulletEnabled val="1"/>
        </dgm:presLayoutVars>
      </dgm:prSet>
      <dgm:spPr/>
      <dgm:t>
        <a:bodyPr/>
        <a:lstStyle/>
        <a:p>
          <a:endParaRPr lang="ru-RU"/>
        </a:p>
      </dgm:t>
    </dgm:pt>
    <dgm:pt modelId="{317CFACC-B81C-4B73-8D90-637E5E528D37}" type="pres">
      <dgm:prSet presAssocID="{E70D2CEC-E5E9-41FC-8CE6-40D4FFCF3190}" presName="sibTrans" presStyleLbl="sibTrans1D1" presStyleIdx="3" presStyleCnt="5"/>
      <dgm:spPr/>
      <dgm:t>
        <a:bodyPr/>
        <a:lstStyle/>
        <a:p>
          <a:endParaRPr lang="ru-RU"/>
        </a:p>
      </dgm:t>
    </dgm:pt>
    <dgm:pt modelId="{9E6415A8-5025-47C7-A133-0A29ECC19607}" type="pres">
      <dgm:prSet presAssocID="{E70D2CEC-E5E9-41FC-8CE6-40D4FFCF3190}" presName="connectorText" presStyleLbl="sibTrans1D1" presStyleIdx="3" presStyleCnt="5"/>
      <dgm:spPr/>
      <dgm:t>
        <a:bodyPr/>
        <a:lstStyle/>
        <a:p>
          <a:endParaRPr lang="ru-RU"/>
        </a:p>
      </dgm:t>
    </dgm:pt>
    <dgm:pt modelId="{2260ABB3-AEE4-4EDA-825C-55C95BB78543}" type="pres">
      <dgm:prSet presAssocID="{7251A0FD-0BA6-4357-951B-3E26F8C2E428}" presName="node" presStyleLbl="node1" presStyleIdx="4" presStyleCnt="6">
        <dgm:presLayoutVars>
          <dgm:bulletEnabled val="1"/>
        </dgm:presLayoutVars>
      </dgm:prSet>
      <dgm:spPr/>
      <dgm:t>
        <a:bodyPr/>
        <a:lstStyle/>
        <a:p>
          <a:endParaRPr lang="ru-RU"/>
        </a:p>
      </dgm:t>
    </dgm:pt>
    <dgm:pt modelId="{BF50CDA8-767C-4898-BD28-9ED1E35ADC7C}" type="pres">
      <dgm:prSet presAssocID="{70538563-06ED-4E5F-ABC1-C56E9D08339F}" presName="sibTrans" presStyleLbl="sibTrans1D1" presStyleIdx="4" presStyleCnt="5"/>
      <dgm:spPr/>
      <dgm:t>
        <a:bodyPr/>
        <a:lstStyle/>
        <a:p>
          <a:endParaRPr lang="ru-RU"/>
        </a:p>
      </dgm:t>
    </dgm:pt>
    <dgm:pt modelId="{4B9EC52E-60AE-465B-9075-C51C6F3C2952}" type="pres">
      <dgm:prSet presAssocID="{70538563-06ED-4E5F-ABC1-C56E9D08339F}" presName="connectorText" presStyleLbl="sibTrans1D1" presStyleIdx="4" presStyleCnt="5"/>
      <dgm:spPr/>
      <dgm:t>
        <a:bodyPr/>
        <a:lstStyle/>
        <a:p>
          <a:endParaRPr lang="ru-RU"/>
        </a:p>
      </dgm:t>
    </dgm:pt>
    <dgm:pt modelId="{D0998694-40EB-47A3-81C2-DC4C4BE8A0AF}" type="pres">
      <dgm:prSet presAssocID="{427B15D6-3A36-4495-9CF9-142E4B1C9537}" presName="node" presStyleLbl="node1" presStyleIdx="5" presStyleCnt="6">
        <dgm:presLayoutVars>
          <dgm:bulletEnabled val="1"/>
        </dgm:presLayoutVars>
      </dgm:prSet>
      <dgm:spPr/>
      <dgm:t>
        <a:bodyPr/>
        <a:lstStyle/>
        <a:p>
          <a:endParaRPr lang="ru-RU"/>
        </a:p>
      </dgm:t>
    </dgm:pt>
  </dgm:ptLst>
  <dgm:cxnLst>
    <dgm:cxn modelId="{7D657374-5D91-4C1D-84C5-79BE6E78611E}" type="presOf" srcId="{7C89B230-F746-4337-B635-373397ABA99F}" destId="{C8BB5F50-6EC3-493E-9819-11C782E4ED23}" srcOrd="0" destOrd="0" presId="urn:microsoft.com/office/officeart/2005/8/layout/bProcess3"/>
    <dgm:cxn modelId="{0F24900C-3072-431B-A887-E7E0123538E4}" srcId="{6130F84B-7EA3-4233-AD90-D464359C22A3}" destId="{2D672B2A-ADDA-4C66-8DE9-58A65250E0BA}" srcOrd="0" destOrd="0" parTransId="{56319DBA-20EE-491D-A030-2F616F636BC8}" sibTransId="{49EF7D52-C244-44F1-86CE-DACF68020EF3}"/>
    <dgm:cxn modelId="{04001258-A468-4391-B42E-138965F0C29B}" type="presOf" srcId="{2D672B2A-ADDA-4C66-8DE9-58A65250E0BA}" destId="{B857595A-D31A-4B20-8825-3D5B10E51212}" srcOrd="0" destOrd="0" presId="urn:microsoft.com/office/officeart/2005/8/layout/bProcess3"/>
    <dgm:cxn modelId="{B896E599-DCCB-4657-A16D-023D7AB1E792}" type="presOf" srcId="{49EF7D52-C244-44F1-86CE-DACF68020EF3}" destId="{E3FF47F6-9376-408A-A349-80C3DB3B3C9E}" srcOrd="1" destOrd="0" presId="urn:microsoft.com/office/officeart/2005/8/layout/bProcess3"/>
    <dgm:cxn modelId="{1E5230F1-6577-4021-8333-DE3DA877B8BE}" type="presOf" srcId="{427B15D6-3A36-4495-9CF9-142E4B1C9537}" destId="{D0998694-40EB-47A3-81C2-DC4C4BE8A0AF}" srcOrd="0" destOrd="0" presId="urn:microsoft.com/office/officeart/2005/8/layout/bProcess3"/>
    <dgm:cxn modelId="{4A01312B-B7E5-45FA-A8CB-F8F16F46A65B}" type="presOf" srcId="{49EF7D52-C244-44F1-86CE-DACF68020EF3}" destId="{68F23355-3832-42CF-BF65-A2C8CE8B1027}" srcOrd="0" destOrd="0" presId="urn:microsoft.com/office/officeart/2005/8/layout/bProcess3"/>
    <dgm:cxn modelId="{ED7AF356-5082-450F-BBB4-1596C67973B0}" type="presOf" srcId="{915634EF-87D6-4CE3-9CDD-47409D8E1C5C}" destId="{6A435063-953A-4216-A1DA-A70E9BCBE031}" srcOrd="0" destOrd="0" presId="urn:microsoft.com/office/officeart/2005/8/layout/bProcess3"/>
    <dgm:cxn modelId="{A73933C5-39D1-4C45-B6C0-9EDAF0F016B8}" type="presOf" srcId="{7251A0FD-0BA6-4357-951B-3E26F8C2E428}" destId="{2260ABB3-AEE4-4EDA-825C-55C95BB78543}" srcOrd="0" destOrd="0" presId="urn:microsoft.com/office/officeart/2005/8/layout/bProcess3"/>
    <dgm:cxn modelId="{1346CD35-FFF2-4DD5-9BA5-A123E0A328E8}" type="presOf" srcId="{915634EF-87D6-4CE3-9CDD-47409D8E1C5C}" destId="{1D7719F2-4842-470D-A64A-D840F2FF5438}" srcOrd="1" destOrd="0" presId="urn:microsoft.com/office/officeart/2005/8/layout/bProcess3"/>
    <dgm:cxn modelId="{D800C92F-43B5-4987-918E-820BDBDE5FB3}" type="presOf" srcId="{70538563-06ED-4E5F-ABC1-C56E9D08339F}" destId="{4B9EC52E-60AE-465B-9075-C51C6F3C2952}" srcOrd="1" destOrd="0" presId="urn:microsoft.com/office/officeart/2005/8/layout/bProcess3"/>
    <dgm:cxn modelId="{881C796B-832A-4291-A8C9-8997744CD8AF}" type="presOf" srcId="{94B17F77-7BBA-4E5E-8A7C-40AB14C3C7F1}" destId="{F368AEA2-2B23-4E7F-B98A-7A1D3B56CA17}" srcOrd="1" destOrd="0" presId="urn:microsoft.com/office/officeart/2005/8/layout/bProcess3"/>
    <dgm:cxn modelId="{2FBD2797-9741-4AB0-86F6-B730BEAC3028}" type="presOf" srcId="{1A5A674F-526D-494C-B6E6-3BEF24E3E859}" destId="{D9027786-C519-4116-A01D-1AD339B984FA}" srcOrd="0" destOrd="0" presId="urn:microsoft.com/office/officeart/2005/8/layout/bProcess3"/>
    <dgm:cxn modelId="{8C690475-9FB4-4133-AB4A-37086EEDB9D8}" type="presOf" srcId="{E70D2CEC-E5E9-41FC-8CE6-40D4FFCF3190}" destId="{317CFACC-B81C-4B73-8D90-637E5E528D37}" srcOrd="0" destOrd="0" presId="urn:microsoft.com/office/officeart/2005/8/layout/bProcess3"/>
    <dgm:cxn modelId="{2FCB1AF0-0ABB-4F6F-BDBA-18B4780AB6A0}" srcId="{6130F84B-7EA3-4233-AD90-D464359C22A3}" destId="{27E2114D-17CA-4FEA-B2A3-5BF8FCA7645F}" srcOrd="3" destOrd="0" parTransId="{895253E4-261C-47BB-985D-B87A79D494D2}" sibTransId="{E70D2CEC-E5E9-41FC-8CE6-40D4FFCF3190}"/>
    <dgm:cxn modelId="{B38CDB78-71D0-4809-9487-56A6BB554F25}" type="presOf" srcId="{27E2114D-17CA-4FEA-B2A3-5BF8FCA7645F}" destId="{AD576FF8-5071-43BF-BA6C-6C766FFAC5EF}" srcOrd="0" destOrd="0" presId="urn:microsoft.com/office/officeart/2005/8/layout/bProcess3"/>
    <dgm:cxn modelId="{92202662-A96F-4B43-8C73-5116091F8ABD}" type="presOf" srcId="{70538563-06ED-4E5F-ABC1-C56E9D08339F}" destId="{BF50CDA8-767C-4898-BD28-9ED1E35ADC7C}" srcOrd="0" destOrd="0" presId="urn:microsoft.com/office/officeart/2005/8/layout/bProcess3"/>
    <dgm:cxn modelId="{5D9AE314-2538-41A0-BB6D-93A12D5CAC9C}" srcId="{6130F84B-7EA3-4233-AD90-D464359C22A3}" destId="{1A5A674F-526D-494C-B6E6-3BEF24E3E859}" srcOrd="1" destOrd="0" parTransId="{17C8F027-3570-4F4D-A86B-2C308A8903DF}" sibTransId="{94B17F77-7BBA-4E5E-8A7C-40AB14C3C7F1}"/>
    <dgm:cxn modelId="{0FEA5632-9449-4396-81B6-D94F215F00CC}" type="presOf" srcId="{6130F84B-7EA3-4233-AD90-D464359C22A3}" destId="{BFB6E303-CB9E-4E40-B5F3-32C2544929BA}" srcOrd="0" destOrd="0" presId="urn:microsoft.com/office/officeart/2005/8/layout/bProcess3"/>
    <dgm:cxn modelId="{B1B6EA1F-E564-4987-AFBD-3F5EEB35B8E7}" srcId="{6130F84B-7EA3-4233-AD90-D464359C22A3}" destId="{7C89B230-F746-4337-B635-373397ABA99F}" srcOrd="2" destOrd="0" parTransId="{DD3FE4C9-0164-4F0C-8B20-6A4664F633D8}" sibTransId="{915634EF-87D6-4CE3-9CDD-47409D8E1C5C}"/>
    <dgm:cxn modelId="{B46CF93B-DAC0-4CA7-99A2-81E0BB4EA422}" srcId="{6130F84B-7EA3-4233-AD90-D464359C22A3}" destId="{427B15D6-3A36-4495-9CF9-142E4B1C9537}" srcOrd="5" destOrd="0" parTransId="{55B7C763-F663-42E6-8778-D28BF0EBEA17}" sibTransId="{EC77505D-E47D-4AB7-8578-7D151D1AE123}"/>
    <dgm:cxn modelId="{F6DD7F9F-7615-4810-B0CA-D7EDEE1FB920}" type="presOf" srcId="{94B17F77-7BBA-4E5E-8A7C-40AB14C3C7F1}" destId="{A0A6D061-0BC4-49C9-9C7F-3AF3798C1DCE}" srcOrd="0" destOrd="0" presId="urn:microsoft.com/office/officeart/2005/8/layout/bProcess3"/>
    <dgm:cxn modelId="{04722370-8479-411B-813F-04D18DCDFFC5}" type="presOf" srcId="{E70D2CEC-E5E9-41FC-8CE6-40D4FFCF3190}" destId="{9E6415A8-5025-47C7-A133-0A29ECC19607}" srcOrd="1" destOrd="0" presId="urn:microsoft.com/office/officeart/2005/8/layout/bProcess3"/>
    <dgm:cxn modelId="{58CB71A2-90C2-4CAB-8510-D443D9B73C60}" srcId="{6130F84B-7EA3-4233-AD90-D464359C22A3}" destId="{7251A0FD-0BA6-4357-951B-3E26F8C2E428}" srcOrd="4" destOrd="0" parTransId="{233A606A-A4A6-43D1-A6F5-B7633A267F0E}" sibTransId="{70538563-06ED-4E5F-ABC1-C56E9D08339F}"/>
    <dgm:cxn modelId="{2FFF1D39-2C34-4A2E-BD63-1D11984F008E}" type="presParOf" srcId="{BFB6E303-CB9E-4E40-B5F3-32C2544929BA}" destId="{B857595A-D31A-4B20-8825-3D5B10E51212}" srcOrd="0" destOrd="0" presId="urn:microsoft.com/office/officeart/2005/8/layout/bProcess3"/>
    <dgm:cxn modelId="{A9F83853-6F13-4CCB-A7AB-E158C71CC99D}" type="presParOf" srcId="{BFB6E303-CB9E-4E40-B5F3-32C2544929BA}" destId="{68F23355-3832-42CF-BF65-A2C8CE8B1027}" srcOrd="1" destOrd="0" presId="urn:microsoft.com/office/officeart/2005/8/layout/bProcess3"/>
    <dgm:cxn modelId="{84AB8EE4-24B5-4761-8B78-349631BD95FE}" type="presParOf" srcId="{68F23355-3832-42CF-BF65-A2C8CE8B1027}" destId="{E3FF47F6-9376-408A-A349-80C3DB3B3C9E}" srcOrd="0" destOrd="0" presId="urn:microsoft.com/office/officeart/2005/8/layout/bProcess3"/>
    <dgm:cxn modelId="{78F7C714-1D51-4532-A277-1705252A6B47}" type="presParOf" srcId="{BFB6E303-CB9E-4E40-B5F3-32C2544929BA}" destId="{D9027786-C519-4116-A01D-1AD339B984FA}" srcOrd="2" destOrd="0" presId="urn:microsoft.com/office/officeart/2005/8/layout/bProcess3"/>
    <dgm:cxn modelId="{6FE47DED-A314-4149-997A-CA4EC5F7C5F3}" type="presParOf" srcId="{BFB6E303-CB9E-4E40-B5F3-32C2544929BA}" destId="{A0A6D061-0BC4-49C9-9C7F-3AF3798C1DCE}" srcOrd="3" destOrd="0" presId="urn:microsoft.com/office/officeart/2005/8/layout/bProcess3"/>
    <dgm:cxn modelId="{E8C03324-280F-494E-908A-C709627B04EE}" type="presParOf" srcId="{A0A6D061-0BC4-49C9-9C7F-3AF3798C1DCE}" destId="{F368AEA2-2B23-4E7F-B98A-7A1D3B56CA17}" srcOrd="0" destOrd="0" presId="urn:microsoft.com/office/officeart/2005/8/layout/bProcess3"/>
    <dgm:cxn modelId="{718D6D94-49FF-48F8-90C6-3D8367121BB6}" type="presParOf" srcId="{BFB6E303-CB9E-4E40-B5F3-32C2544929BA}" destId="{C8BB5F50-6EC3-493E-9819-11C782E4ED23}" srcOrd="4" destOrd="0" presId="urn:microsoft.com/office/officeart/2005/8/layout/bProcess3"/>
    <dgm:cxn modelId="{F9D7AE68-9458-437F-962C-2F809A5EC517}" type="presParOf" srcId="{BFB6E303-CB9E-4E40-B5F3-32C2544929BA}" destId="{6A435063-953A-4216-A1DA-A70E9BCBE031}" srcOrd="5" destOrd="0" presId="urn:microsoft.com/office/officeart/2005/8/layout/bProcess3"/>
    <dgm:cxn modelId="{8DF59C27-682E-4345-9719-E426A189EBB8}" type="presParOf" srcId="{6A435063-953A-4216-A1DA-A70E9BCBE031}" destId="{1D7719F2-4842-470D-A64A-D840F2FF5438}" srcOrd="0" destOrd="0" presId="urn:microsoft.com/office/officeart/2005/8/layout/bProcess3"/>
    <dgm:cxn modelId="{2DFAFE59-C576-4CA3-AE6D-BBD2F722BA40}" type="presParOf" srcId="{BFB6E303-CB9E-4E40-B5F3-32C2544929BA}" destId="{AD576FF8-5071-43BF-BA6C-6C766FFAC5EF}" srcOrd="6" destOrd="0" presId="urn:microsoft.com/office/officeart/2005/8/layout/bProcess3"/>
    <dgm:cxn modelId="{9ED97348-E5A1-4C40-8AEE-3DC6CE016717}" type="presParOf" srcId="{BFB6E303-CB9E-4E40-B5F3-32C2544929BA}" destId="{317CFACC-B81C-4B73-8D90-637E5E528D37}" srcOrd="7" destOrd="0" presId="urn:microsoft.com/office/officeart/2005/8/layout/bProcess3"/>
    <dgm:cxn modelId="{494CF7F5-C4FD-4912-A2EB-FD0700C5436C}" type="presParOf" srcId="{317CFACC-B81C-4B73-8D90-637E5E528D37}" destId="{9E6415A8-5025-47C7-A133-0A29ECC19607}" srcOrd="0" destOrd="0" presId="urn:microsoft.com/office/officeart/2005/8/layout/bProcess3"/>
    <dgm:cxn modelId="{304D68A2-72B6-45A6-B2E1-D67FB986001C}" type="presParOf" srcId="{BFB6E303-CB9E-4E40-B5F3-32C2544929BA}" destId="{2260ABB3-AEE4-4EDA-825C-55C95BB78543}" srcOrd="8" destOrd="0" presId="urn:microsoft.com/office/officeart/2005/8/layout/bProcess3"/>
    <dgm:cxn modelId="{E98E3A1B-ADC8-4453-A560-7775BBD96AF4}" type="presParOf" srcId="{BFB6E303-CB9E-4E40-B5F3-32C2544929BA}" destId="{BF50CDA8-767C-4898-BD28-9ED1E35ADC7C}" srcOrd="9" destOrd="0" presId="urn:microsoft.com/office/officeart/2005/8/layout/bProcess3"/>
    <dgm:cxn modelId="{73F095BC-D0B9-49AC-9BCF-C10FC46898BD}" type="presParOf" srcId="{BF50CDA8-767C-4898-BD28-9ED1E35ADC7C}" destId="{4B9EC52E-60AE-465B-9075-C51C6F3C2952}" srcOrd="0" destOrd="0" presId="urn:microsoft.com/office/officeart/2005/8/layout/bProcess3"/>
    <dgm:cxn modelId="{51495726-33F6-4E4B-819C-31BE647A984E}" type="presParOf" srcId="{BFB6E303-CB9E-4E40-B5F3-32C2544929BA}" destId="{D0998694-40EB-47A3-81C2-DC4C4BE8A0AF}" srcOrd="10" destOrd="0" presId="urn:microsoft.com/office/officeart/2005/8/layout/bProcess3"/>
  </dgm:cxnLst>
  <dgm:bg/>
  <dgm:whole/>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316435F-2418-470B-B403-9F3ABBEAD048}">
      <dsp:nvSpPr>
        <dsp:cNvPr id="0" name=""/>
        <dsp:cNvSpPr/>
      </dsp:nvSpPr>
      <dsp:spPr>
        <a:xfrm>
          <a:off x="1960382" y="1600200"/>
          <a:ext cx="349814" cy="1333135"/>
        </a:xfrm>
        <a:custGeom>
          <a:avLst/>
          <a:gdLst/>
          <a:ahLst/>
          <a:cxnLst/>
          <a:rect l="0" t="0" r="0" b="0"/>
          <a:pathLst>
            <a:path>
              <a:moveTo>
                <a:pt x="0" y="0"/>
              </a:moveTo>
              <a:lnTo>
                <a:pt x="174907" y="0"/>
              </a:lnTo>
              <a:lnTo>
                <a:pt x="174907" y="1333135"/>
              </a:lnTo>
              <a:lnTo>
                <a:pt x="349814" y="1333135"/>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488950">
            <a:lnSpc>
              <a:spcPct val="90000"/>
            </a:lnSpc>
            <a:spcBef>
              <a:spcPct val="0"/>
            </a:spcBef>
            <a:spcAft>
              <a:spcPct val="35000"/>
            </a:spcAft>
          </a:pPr>
          <a:endParaRPr lang="en-US" sz="1100" kern="1200">
            <a:latin typeface="GHEA Grapalat" pitchFamily="50" charset="0"/>
          </a:endParaRPr>
        </a:p>
      </dsp:txBody>
      <dsp:txXfrm>
        <a:off x="2100833" y="2232311"/>
        <a:ext cx="68913" cy="68913"/>
      </dsp:txXfrm>
    </dsp:sp>
    <dsp:sp modelId="{64634853-E078-4C33-BF6A-B997870FFC77}">
      <dsp:nvSpPr>
        <dsp:cNvPr id="0" name=""/>
        <dsp:cNvSpPr/>
      </dsp:nvSpPr>
      <dsp:spPr>
        <a:xfrm>
          <a:off x="1960382" y="1600200"/>
          <a:ext cx="349814" cy="666567"/>
        </a:xfrm>
        <a:custGeom>
          <a:avLst/>
          <a:gdLst/>
          <a:ahLst/>
          <a:cxnLst/>
          <a:rect l="0" t="0" r="0" b="0"/>
          <a:pathLst>
            <a:path>
              <a:moveTo>
                <a:pt x="0" y="0"/>
              </a:moveTo>
              <a:lnTo>
                <a:pt x="174907" y="0"/>
              </a:lnTo>
              <a:lnTo>
                <a:pt x="174907" y="666567"/>
              </a:lnTo>
              <a:lnTo>
                <a:pt x="349814" y="666567"/>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488950">
            <a:lnSpc>
              <a:spcPct val="90000"/>
            </a:lnSpc>
            <a:spcBef>
              <a:spcPct val="0"/>
            </a:spcBef>
            <a:spcAft>
              <a:spcPct val="35000"/>
            </a:spcAft>
          </a:pPr>
          <a:endParaRPr lang="en-US" sz="1100" kern="1200">
            <a:latin typeface="GHEA Grapalat" pitchFamily="50" charset="0"/>
          </a:endParaRPr>
        </a:p>
      </dsp:txBody>
      <dsp:txXfrm>
        <a:off x="2116470" y="1914664"/>
        <a:ext cx="37639" cy="37639"/>
      </dsp:txXfrm>
    </dsp:sp>
    <dsp:sp modelId="{ADCBC19A-2ACB-4A45-81A6-9E26B2FBB7C8}">
      <dsp:nvSpPr>
        <dsp:cNvPr id="0" name=""/>
        <dsp:cNvSpPr/>
      </dsp:nvSpPr>
      <dsp:spPr>
        <a:xfrm>
          <a:off x="1960382" y="1554480"/>
          <a:ext cx="349814" cy="91440"/>
        </a:xfrm>
        <a:custGeom>
          <a:avLst/>
          <a:gdLst/>
          <a:ahLst/>
          <a:cxnLst/>
          <a:rect l="0" t="0" r="0" b="0"/>
          <a:pathLst>
            <a:path>
              <a:moveTo>
                <a:pt x="0" y="45720"/>
              </a:moveTo>
              <a:lnTo>
                <a:pt x="349814" y="45720"/>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488950">
            <a:lnSpc>
              <a:spcPct val="90000"/>
            </a:lnSpc>
            <a:spcBef>
              <a:spcPct val="0"/>
            </a:spcBef>
            <a:spcAft>
              <a:spcPct val="35000"/>
            </a:spcAft>
          </a:pPr>
          <a:endParaRPr lang="en-US" sz="1100" kern="1200">
            <a:latin typeface="GHEA Grapalat" pitchFamily="50" charset="0"/>
          </a:endParaRPr>
        </a:p>
      </dsp:txBody>
      <dsp:txXfrm>
        <a:off x="2126544" y="1591454"/>
        <a:ext cx="17490" cy="17490"/>
      </dsp:txXfrm>
    </dsp:sp>
    <dsp:sp modelId="{B3DE5D3C-7161-4F68-A8EE-B32B9022FFD0}">
      <dsp:nvSpPr>
        <dsp:cNvPr id="0" name=""/>
        <dsp:cNvSpPr/>
      </dsp:nvSpPr>
      <dsp:spPr>
        <a:xfrm>
          <a:off x="1960382" y="933632"/>
          <a:ext cx="349814" cy="666567"/>
        </a:xfrm>
        <a:custGeom>
          <a:avLst/>
          <a:gdLst/>
          <a:ahLst/>
          <a:cxnLst/>
          <a:rect l="0" t="0" r="0" b="0"/>
          <a:pathLst>
            <a:path>
              <a:moveTo>
                <a:pt x="0" y="666567"/>
              </a:moveTo>
              <a:lnTo>
                <a:pt x="174907" y="666567"/>
              </a:lnTo>
              <a:lnTo>
                <a:pt x="174907" y="0"/>
              </a:lnTo>
              <a:lnTo>
                <a:pt x="349814" y="0"/>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488950">
            <a:lnSpc>
              <a:spcPct val="90000"/>
            </a:lnSpc>
            <a:spcBef>
              <a:spcPct val="0"/>
            </a:spcBef>
            <a:spcAft>
              <a:spcPct val="35000"/>
            </a:spcAft>
          </a:pPr>
          <a:endParaRPr lang="en-US" sz="1100" kern="1200">
            <a:latin typeface="GHEA Grapalat" pitchFamily="50" charset="0"/>
          </a:endParaRPr>
        </a:p>
      </dsp:txBody>
      <dsp:txXfrm>
        <a:off x="2116470" y="1248096"/>
        <a:ext cx="37639" cy="37639"/>
      </dsp:txXfrm>
    </dsp:sp>
    <dsp:sp modelId="{D48392A5-079F-4591-B596-0B9D8ED1F9F6}">
      <dsp:nvSpPr>
        <dsp:cNvPr id="0" name=""/>
        <dsp:cNvSpPr/>
      </dsp:nvSpPr>
      <dsp:spPr>
        <a:xfrm>
          <a:off x="1960382" y="267064"/>
          <a:ext cx="349814" cy="1333135"/>
        </a:xfrm>
        <a:custGeom>
          <a:avLst/>
          <a:gdLst/>
          <a:ahLst/>
          <a:cxnLst/>
          <a:rect l="0" t="0" r="0" b="0"/>
          <a:pathLst>
            <a:path>
              <a:moveTo>
                <a:pt x="0" y="1333135"/>
              </a:moveTo>
              <a:lnTo>
                <a:pt x="174907" y="1333135"/>
              </a:lnTo>
              <a:lnTo>
                <a:pt x="174907" y="0"/>
              </a:lnTo>
              <a:lnTo>
                <a:pt x="349814" y="0"/>
              </a:lnTo>
            </a:path>
          </a:pathLst>
        </a:custGeom>
        <a:noFill/>
        <a:ln w="25400" cap="flat" cmpd="sng" algn="ctr">
          <a:solidFill>
            <a:schemeClr val="accent3">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488950">
            <a:lnSpc>
              <a:spcPct val="90000"/>
            </a:lnSpc>
            <a:spcBef>
              <a:spcPct val="0"/>
            </a:spcBef>
            <a:spcAft>
              <a:spcPct val="35000"/>
            </a:spcAft>
          </a:pPr>
          <a:endParaRPr lang="en-US" sz="1100" kern="1200">
            <a:latin typeface="GHEA Grapalat" pitchFamily="50" charset="0"/>
          </a:endParaRPr>
        </a:p>
      </dsp:txBody>
      <dsp:txXfrm>
        <a:off x="2100833" y="899175"/>
        <a:ext cx="68913" cy="68913"/>
      </dsp:txXfrm>
    </dsp:sp>
    <dsp:sp modelId="{5D262361-E1A0-47AD-83BB-D1D21B9C055E}">
      <dsp:nvSpPr>
        <dsp:cNvPr id="0" name=""/>
        <dsp:cNvSpPr/>
      </dsp:nvSpPr>
      <dsp:spPr>
        <a:xfrm rot="16200000">
          <a:off x="290455" y="1333572"/>
          <a:ext cx="2806600" cy="533254"/>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latin typeface="GHEA Grapalat" pitchFamily="50" charset="0"/>
            </a:rPr>
            <a:t>Կառավարչական գործունեություն</a:t>
          </a:r>
        </a:p>
      </dsp:txBody>
      <dsp:txXfrm>
        <a:off x="290455" y="1333572"/>
        <a:ext cx="2806600" cy="533254"/>
      </dsp:txXfrm>
    </dsp:sp>
    <dsp:sp modelId="{52567E27-83C9-4A5C-A81D-AF2255ADA7AA}">
      <dsp:nvSpPr>
        <dsp:cNvPr id="0" name=""/>
        <dsp:cNvSpPr/>
      </dsp:nvSpPr>
      <dsp:spPr>
        <a:xfrm>
          <a:off x="2310197" y="437"/>
          <a:ext cx="1749073" cy="533254"/>
        </a:xfrm>
        <a:prstGeom prst="rect">
          <a:avLst/>
        </a:prstGeom>
        <a:gradFill rotWithShape="0">
          <a:gsLst>
            <a:gs pos="0">
              <a:schemeClr val="accent3">
                <a:hueOff val="0"/>
                <a:satOff val="0"/>
                <a:lumOff val="0"/>
                <a:alphaOff val="0"/>
                <a:tint val="50000"/>
                <a:satMod val="300000"/>
              </a:schemeClr>
            </a:gs>
            <a:gs pos="35000">
              <a:schemeClr val="accent3">
                <a:hueOff val="0"/>
                <a:satOff val="0"/>
                <a:lumOff val="0"/>
                <a:alphaOff val="0"/>
                <a:tint val="37000"/>
                <a:satMod val="300000"/>
              </a:schemeClr>
            </a:gs>
            <a:gs pos="100000">
              <a:schemeClr val="accent3">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latin typeface="GHEA Grapalat" pitchFamily="50" charset="0"/>
            </a:rPr>
            <a:t>Պլանավորում</a:t>
          </a:r>
        </a:p>
      </dsp:txBody>
      <dsp:txXfrm>
        <a:off x="2310197" y="437"/>
        <a:ext cx="1749073" cy="533254"/>
      </dsp:txXfrm>
    </dsp:sp>
    <dsp:sp modelId="{A716E07B-A735-41BF-983F-450C63019175}">
      <dsp:nvSpPr>
        <dsp:cNvPr id="0" name=""/>
        <dsp:cNvSpPr/>
      </dsp:nvSpPr>
      <dsp:spPr>
        <a:xfrm>
          <a:off x="2310197" y="667005"/>
          <a:ext cx="1749073" cy="533254"/>
        </a:xfrm>
        <a:prstGeom prst="rect">
          <a:avLst/>
        </a:prstGeom>
        <a:gradFill rotWithShape="0">
          <a:gsLst>
            <a:gs pos="0">
              <a:schemeClr val="accent3">
                <a:hueOff val="0"/>
                <a:satOff val="0"/>
                <a:lumOff val="0"/>
                <a:alphaOff val="0"/>
                <a:tint val="50000"/>
                <a:satMod val="300000"/>
              </a:schemeClr>
            </a:gs>
            <a:gs pos="35000">
              <a:schemeClr val="accent3">
                <a:hueOff val="0"/>
                <a:satOff val="0"/>
                <a:lumOff val="0"/>
                <a:alphaOff val="0"/>
                <a:tint val="37000"/>
                <a:satMod val="300000"/>
              </a:schemeClr>
            </a:gs>
            <a:gs pos="100000">
              <a:schemeClr val="accent3">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latin typeface="GHEA Grapalat" pitchFamily="50" charset="0"/>
            </a:rPr>
            <a:t>Կազմակերպում</a:t>
          </a:r>
        </a:p>
      </dsp:txBody>
      <dsp:txXfrm>
        <a:off x="2310197" y="667005"/>
        <a:ext cx="1749073" cy="533254"/>
      </dsp:txXfrm>
    </dsp:sp>
    <dsp:sp modelId="{E51C57D7-6A52-4448-BDAA-988080C98FC1}">
      <dsp:nvSpPr>
        <dsp:cNvPr id="0" name=""/>
        <dsp:cNvSpPr/>
      </dsp:nvSpPr>
      <dsp:spPr>
        <a:xfrm>
          <a:off x="2310197" y="1333572"/>
          <a:ext cx="1749073" cy="533254"/>
        </a:xfrm>
        <a:prstGeom prst="rect">
          <a:avLst/>
        </a:prstGeom>
        <a:gradFill rotWithShape="0">
          <a:gsLst>
            <a:gs pos="0">
              <a:schemeClr val="accent3">
                <a:hueOff val="0"/>
                <a:satOff val="0"/>
                <a:lumOff val="0"/>
                <a:alphaOff val="0"/>
                <a:tint val="50000"/>
                <a:satMod val="300000"/>
              </a:schemeClr>
            </a:gs>
            <a:gs pos="35000">
              <a:schemeClr val="accent3">
                <a:hueOff val="0"/>
                <a:satOff val="0"/>
                <a:lumOff val="0"/>
                <a:alphaOff val="0"/>
                <a:tint val="37000"/>
                <a:satMod val="300000"/>
              </a:schemeClr>
            </a:gs>
            <a:gs pos="100000">
              <a:schemeClr val="accent3">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latin typeface="GHEA Grapalat" pitchFamily="50" charset="0"/>
            </a:rPr>
            <a:t>Շահադրդում</a:t>
          </a:r>
        </a:p>
      </dsp:txBody>
      <dsp:txXfrm>
        <a:off x="2310197" y="1333572"/>
        <a:ext cx="1749073" cy="533254"/>
      </dsp:txXfrm>
    </dsp:sp>
    <dsp:sp modelId="{90F66DB5-6D59-469D-80EE-88B6B96887E8}">
      <dsp:nvSpPr>
        <dsp:cNvPr id="0" name=""/>
        <dsp:cNvSpPr/>
      </dsp:nvSpPr>
      <dsp:spPr>
        <a:xfrm>
          <a:off x="2310197" y="2000140"/>
          <a:ext cx="1749073" cy="533254"/>
        </a:xfrm>
        <a:prstGeom prst="rect">
          <a:avLst/>
        </a:prstGeom>
        <a:gradFill rotWithShape="0">
          <a:gsLst>
            <a:gs pos="0">
              <a:schemeClr val="accent3">
                <a:hueOff val="0"/>
                <a:satOff val="0"/>
                <a:lumOff val="0"/>
                <a:alphaOff val="0"/>
                <a:tint val="50000"/>
                <a:satMod val="300000"/>
              </a:schemeClr>
            </a:gs>
            <a:gs pos="35000">
              <a:schemeClr val="accent3">
                <a:hueOff val="0"/>
                <a:satOff val="0"/>
                <a:lumOff val="0"/>
                <a:alphaOff val="0"/>
                <a:tint val="37000"/>
                <a:satMod val="300000"/>
              </a:schemeClr>
            </a:gs>
            <a:gs pos="100000">
              <a:schemeClr val="accent3">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latin typeface="GHEA Grapalat" pitchFamily="50" charset="0"/>
            </a:rPr>
            <a:t>Կոորդինացում</a:t>
          </a:r>
        </a:p>
      </dsp:txBody>
      <dsp:txXfrm>
        <a:off x="2310197" y="2000140"/>
        <a:ext cx="1749073" cy="533254"/>
      </dsp:txXfrm>
    </dsp:sp>
    <dsp:sp modelId="{762BEC3D-C530-4AC5-AF19-CA42EEC6F9D3}">
      <dsp:nvSpPr>
        <dsp:cNvPr id="0" name=""/>
        <dsp:cNvSpPr/>
      </dsp:nvSpPr>
      <dsp:spPr>
        <a:xfrm>
          <a:off x="2310197" y="2666708"/>
          <a:ext cx="1749073" cy="533254"/>
        </a:xfrm>
        <a:prstGeom prst="rect">
          <a:avLst/>
        </a:prstGeom>
        <a:gradFill rotWithShape="0">
          <a:gsLst>
            <a:gs pos="0">
              <a:schemeClr val="accent3">
                <a:hueOff val="0"/>
                <a:satOff val="0"/>
                <a:lumOff val="0"/>
                <a:alphaOff val="0"/>
                <a:tint val="50000"/>
                <a:satMod val="300000"/>
              </a:schemeClr>
            </a:gs>
            <a:gs pos="35000">
              <a:schemeClr val="accent3">
                <a:hueOff val="0"/>
                <a:satOff val="0"/>
                <a:lumOff val="0"/>
                <a:alphaOff val="0"/>
                <a:tint val="37000"/>
                <a:satMod val="300000"/>
              </a:schemeClr>
            </a:gs>
            <a:gs pos="100000">
              <a:schemeClr val="accent3">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latin typeface="GHEA Grapalat" pitchFamily="50" charset="0"/>
            </a:rPr>
            <a:t>Վերահսկողություն և գնահատում</a:t>
          </a:r>
        </a:p>
      </dsp:txBody>
      <dsp:txXfrm>
        <a:off x="2310197" y="2666708"/>
        <a:ext cx="1749073" cy="533254"/>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0C7FA06-192F-4BD6-9BFC-448AB1F2CC65}">
      <dsp:nvSpPr>
        <dsp:cNvPr id="0" name=""/>
        <dsp:cNvSpPr/>
      </dsp:nvSpPr>
      <dsp:spPr>
        <a:xfrm>
          <a:off x="2400068" y="1894555"/>
          <a:ext cx="1653869" cy="1308741"/>
        </a:xfrm>
        <a:prstGeom prst="ellipse">
          <a:avLst/>
        </a:prstGeom>
        <a:gradFill rotWithShape="0">
          <a:gsLst>
            <a:gs pos="0">
              <a:schemeClr val="accent2">
                <a:hueOff val="0"/>
                <a:satOff val="0"/>
                <a:lumOff val="0"/>
                <a:alphaOff val="0"/>
                <a:tint val="50000"/>
                <a:satMod val="300000"/>
              </a:schemeClr>
            </a:gs>
            <a:gs pos="35000">
              <a:schemeClr val="accent2">
                <a:hueOff val="0"/>
                <a:satOff val="0"/>
                <a:lumOff val="0"/>
                <a:alphaOff val="0"/>
                <a:tint val="37000"/>
                <a:satMod val="300000"/>
              </a:schemeClr>
            </a:gs>
            <a:gs pos="100000">
              <a:schemeClr val="accent2">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US" sz="1200" kern="1200"/>
            <a:t>Կառավարչական աշխատանք</a:t>
          </a:r>
        </a:p>
      </dsp:txBody>
      <dsp:txXfrm>
        <a:off x="2642272" y="2086216"/>
        <a:ext cx="1169461" cy="925419"/>
      </dsp:txXfrm>
    </dsp:sp>
    <dsp:sp modelId="{3E2E1846-DB12-494E-AA49-5A82EC7A6EAF}">
      <dsp:nvSpPr>
        <dsp:cNvPr id="0" name=""/>
        <dsp:cNvSpPr/>
      </dsp:nvSpPr>
      <dsp:spPr>
        <a:xfrm rot="10800000">
          <a:off x="1045602" y="2362430"/>
          <a:ext cx="1279970" cy="372991"/>
        </a:xfrm>
        <a:prstGeom prst="leftArrow">
          <a:avLst>
            <a:gd name="adj1" fmla="val 60000"/>
            <a:gd name="adj2" fmla="val 50000"/>
          </a:avLst>
        </a:prstGeom>
        <a:gradFill rotWithShape="0">
          <a:gsLst>
            <a:gs pos="0">
              <a:schemeClr val="accent3">
                <a:hueOff val="0"/>
                <a:satOff val="0"/>
                <a:lumOff val="0"/>
                <a:alphaOff val="0"/>
                <a:tint val="50000"/>
                <a:satMod val="300000"/>
              </a:schemeClr>
            </a:gs>
            <a:gs pos="35000">
              <a:schemeClr val="accent3">
                <a:hueOff val="0"/>
                <a:satOff val="0"/>
                <a:lumOff val="0"/>
                <a:alphaOff val="0"/>
                <a:tint val="37000"/>
                <a:satMod val="300000"/>
              </a:schemeClr>
            </a:gs>
            <a:gs pos="100000">
              <a:schemeClr val="accent3">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dsp:spPr>
      <dsp:style>
        <a:lnRef idx="0">
          <a:scrgbClr r="0" g="0" b="0"/>
        </a:lnRef>
        <a:fillRef idx="2">
          <a:scrgbClr r="0" g="0" b="0"/>
        </a:fillRef>
        <a:effectRef idx="1">
          <a:scrgbClr r="0" g="0" b="0"/>
        </a:effectRef>
        <a:fontRef idx="minor">
          <a:schemeClr val="dk1"/>
        </a:fontRef>
      </dsp:style>
    </dsp:sp>
    <dsp:sp modelId="{8A47A927-12DB-4531-A703-04C76E5DD6D3}">
      <dsp:nvSpPr>
        <dsp:cNvPr id="0" name=""/>
        <dsp:cNvSpPr/>
      </dsp:nvSpPr>
      <dsp:spPr>
        <a:xfrm>
          <a:off x="386679" y="2182478"/>
          <a:ext cx="1317846" cy="732895"/>
        </a:xfrm>
        <a:prstGeom prst="roundRect">
          <a:avLst>
            <a:gd name="adj" fmla="val 10000"/>
          </a:avLst>
        </a:prstGeom>
        <a:gradFill rotWithShape="0">
          <a:gsLst>
            <a:gs pos="0">
              <a:schemeClr val="accent3">
                <a:hueOff val="0"/>
                <a:satOff val="0"/>
                <a:lumOff val="0"/>
                <a:alphaOff val="0"/>
                <a:tint val="50000"/>
                <a:satMod val="300000"/>
              </a:schemeClr>
            </a:gs>
            <a:gs pos="35000">
              <a:schemeClr val="accent3">
                <a:hueOff val="0"/>
                <a:satOff val="0"/>
                <a:lumOff val="0"/>
                <a:alphaOff val="0"/>
                <a:tint val="37000"/>
                <a:satMod val="300000"/>
              </a:schemeClr>
            </a:gs>
            <a:gs pos="100000">
              <a:schemeClr val="accent3">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7145" tIns="17145" rIns="17145" bIns="17145" numCol="1" spcCol="1270" anchor="ctr" anchorCtr="0">
          <a:noAutofit/>
        </a:bodyPr>
        <a:lstStyle/>
        <a:p>
          <a:pPr lvl="0" algn="ctr" defTabSz="400050">
            <a:lnSpc>
              <a:spcPct val="90000"/>
            </a:lnSpc>
            <a:spcBef>
              <a:spcPct val="0"/>
            </a:spcBef>
            <a:spcAft>
              <a:spcPct val="35000"/>
            </a:spcAft>
          </a:pPr>
          <a:r>
            <a:rPr lang="en-US" sz="900" kern="1200"/>
            <a:t>Սուբյեկտիվություն</a:t>
          </a:r>
        </a:p>
      </dsp:txBody>
      <dsp:txXfrm>
        <a:off x="408145" y="2203944"/>
        <a:ext cx="1274914" cy="689963"/>
      </dsp:txXfrm>
    </dsp:sp>
    <dsp:sp modelId="{9252082B-527E-4EE3-8F1C-D273E642D769}">
      <dsp:nvSpPr>
        <dsp:cNvPr id="0" name=""/>
        <dsp:cNvSpPr/>
      </dsp:nvSpPr>
      <dsp:spPr>
        <a:xfrm rot="12600000">
          <a:off x="1248595" y="1604848"/>
          <a:ext cx="1332473" cy="372991"/>
        </a:xfrm>
        <a:prstGeom prst="leftArrow">
          <a:avLst>
            <a:gd name="adj1" fmla="val 60000"/>
            <a:gd name="adj2" fmla="val 50000"/>
          </a:avLst>
        </a:prstGeom>
        <a:gradFill rotWithShape="0">
          <a:gsLst>
            <a:gs pos="0">
              <a:schemeClr val="accent3">
                <a:hueOff val="1875044"/>
                <a:satOff val="-2813"/>
                <a:lumOff val="-458"/>
                <a:alphaOff val="0"/>
                <a:tint val="50000"/>
                <a:satMod val="300000"/>
              </a:schemeClr>
            </a:gs>
            <a:gs pos="35000">
              <a:schemeClr val="accent3">
                <a:hueOff val="1875044"/>
                <a:satOff val="-2813"/>
                <a:lumOff val="-458"/>
                <a:alphaOff val="0"/>
                <a:tint val="37000"/>
                <a:satMod val="300000"/>
              </a:schemeClr>
            </a:gs>
            <a:gs pos="100000">
              <a:schemeClr val="accent3">
                <a:hueOff val="1875044"/>
                <a:satOff val="-2813"/>
                <a:lumOff val="-458"/>
                <a:alphaOff val="0"/>
                <a:tint val="15000"/>
                <a:satMod val="350000"/>
              </a:schemeClr>
            </a:gs>
          </a:gsLst>
          <a:lin ang="16200000" scaled="1"/>
        </a:gradFill>
        <a:ln>
          <a:noFill/>
        </a:ln>
        <a:effectLst>
          <a:outerShdw blurRad="40000" dist="20000" dir="5400000" rotWithShape="0">
            <a:srgbClr val="000000">
              <a:alpha val="38000"/>
            </a:srgbClr>
          </a:outerShdw>
        </a:effectLst>
      </dsp:spPr>
      <dsp:style>
        <a:lnRef idx="0">
          <a:scrgbClr r="0" g="0" b="0"/>
        </a:lnRef>
        <a:fillRef idx="2">
          <a:scrgbClr r="0" g="0" b="0"/>
        </a:fillRef>
        <a:effectRef idx="1">
          <a:scrgbClr r="0" g="0" b="0"/>
        </a:effectRef>
        <a:fontRef idx="minor">
          <a:schemeClr val="dk1"/>
        </a:fontRef>
      </dsp:style>
    </dsp:sp>
    <dsp:sp modelId="{4E1F5EE9-394D-4E7B-AB6C-54501FD422B4}">
      <dsp:nvSpPr>
        <dsp:cNvPr id="0" name=""/>
        <dsp:cNvSpPr/>
      </dsp:nvSpPr>
      <dsp:spPr>
        <a:xfrm>
          <a:off x="644054" y="1091778"/>
          <a:ext cx="1387599" cy="732895"/>
        </a:xfrm>
        <a:prstGeom prst="roundRect">
          <a:avLst>
            <a:gd name="adj" fmla="val 10000"/>
          </a:avLst>
        </a:prstGeom>
        <a:gradFill rotWithShape="0">
          <a:gsLst>
            <a:gs pos="0">
              <a:schemeClr val="accent3">
                <a:hueOff val="1875044"/>
                <a:satOff val="-2813"/>
                <a:lumOff val="-458"/>
                <a:alphaOff val="0"/>
                <a:tint val="50000"/>
                <a:satMod val="300000"/>
              </a:schemeClr>
            </a:gs>
            <a:gs pos="35000">
              <a:schemeClr val="accent3">
                <a:hueOff val="1875044"/>
                <a:satOff val="-2813"/>
                <a:lumOff val="-458"/>
                <a:alphaOff val="0"/>
                <a:tint val="37000"/>
                <a:satMod val="300000"/>
              </a:schemeClr>
            </a:gs>
            <a:gs pos="100000">
              <a:schemeClr val="accent3">
                <a:hueOff val="1875044"/>
                <a:satOff val="-2813"/>
                <a:lumOff val="-458"/>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7145" tIns="17145" rIns="17145" bIns="17145" numCol="1" spcCol="1270" anchor="ctr" anchorCtr="0">
          <a:noAutofit/>
        </a:bodyPr>
        <a:lstStyle/>
        <a:p>
          <a:pPr lvl="0" algn="ctr" defTabSz="400050">
            <a:lnSpc>
              <a:spcPct val="90000"/>
            </a:lnSpc>
            <a:spcBef>
              <a:spcPct val="0"/>
            </a:spcBef>
            <a:spcAft>
              <a:spcPct val="35000"/>
            </a:spcAft>
          </a:pPr>
          <a:r>
            <a:rPr lang="en-US" sz="900" kern="1200"/>
            <a:t>Ինքնուրույն նպատակադրում</a:t>
          </a:r>
        </a:p>
      </dsp:txBody>
      <dsp:txXfrm>
        <a:off x="665520" y="1113244"/>
        <a:ext cx="1344667" cy="689963"/>
      </dsp:txXfrm>
    </dsp:sp>
    <dsp:sp modelId="{35C14BD7-0572-4FAF-8544-0D2E2017E97D}">
      <dsp:nvSpPr>
        <dsp:cNvPr id="0" name=""/>
        <dsp:cNvSpPr/>
      </dsp:nvSpPr>
      <dsp:spPr>
        <a:xfrm rot="13856513">
          <a:off x="1584178" y="1098226"/>
          <a:ext cx="1609603" cy="372991"/>
        </a:xfrm>
        <a:prstGeom prst="leftArrow">
          <a:avLst>
            <a:gd name="adj1" fmla="val 60000"/>
            <a:gd name="adj2" fmla="val 50000"/>
          </a:avLst>
        </a:prstGeom>
        <a:gradFill rotWithShape="0">
          <a:gsLst>
            <a:gs pos="0">
              <a:schemeClr val="accent3">
                <a:hueOff val="3750088"/>
                <a:satOff val="-5627"/>
                <a:lumOff val="-915"/>
                <a:alphaOff val="0"/>
                <a:tint val="50000"/>
                <a:satMod val="300000"/>
              </a:schemeClr>
            </a:gs>
            <a:gs pos="35000">
              <a:schemeClr val="accent3">
                <a:hueOff val="3750088"/>
                <a:satOff val="-5627"/>
                <a:lumOff val="-915"/>
                <a:alphaOff val="0"/>
                <a:tint val="37000"/>
                <a:satMod val="300000"/>
              </a:schemeClr>
            </a:gs>
            <a:gs pos="100000">
              <a:schemeClr val="accent3">
                <a:hueOff val="3750088"/>
                <a:satOff val="-5627"/>
                <a:lumOff val="-915"/>
                <a:alphaOff val="0"/>
                <a:tint val="15000"/>
                <a:satMod val="350000"/>
              </a:schemeClr>
            </a:gs>
          </a:gsLst>
          <a:lin ang="16200000" scaled="1"/>
        </a:gradFill>
        <a:ln>
          <a:noFill/>
        </a:ln>
        <a:effectLst>
          <a:outerShdw blurRad="40000" dist="20000" dir="5400000" rotWithShape="0">
            <a:srgbClr val="000000">
              <a:alpha val="38000"/>
            </a:srgbClr>
          </a:outerShdw>
        </a:effectLst>
      </dsp:spPr>
      <dsp:style>
        <a:lnRef idx="0">
          <a:scrgbClr r="0" g="0" b="0"/>
        </a:lnRef>
        <a:fillRef idx="2">
          <a:scrgbClr r="0" g="0" b="0"/>
        </a:fillRef>
        <a:effectRef idx="1">
          <a:scrgbClr r="0" g="0" b="0"/>
        </a:effectRef>
        <a:fontRef idx="minor">
          <a:schemeClr val="dk1"/>
        </a:fontRef>
      </dsp:style>
    </dsp:sp>
    <dsp:sp modelId="{5377D485-AF52-4E6C-ACCE-C39530AA341A}">
      <dsp:nvSpPr>
        <dsp:cNvPr id="0" name=""/>
        <dsp:cNvSpPr/>
      </dsp:nvSpPr>
      <dsp:spPr>
        <a:xfrm>
          <a:off x="1009820" y="309241"/>
          <a:ext cx="1394232" cy="732895"/>
        </a:xfrm>
        <a:prstGeom prst="roundRect">
          <a:avLst>
            <a:gd name="adj" fmla="val 10000"/>
          </a:avLst>
        </a:prstGeom>
        <a:gradFill rotWithShape="0">
          <a:gsLst>
            <a:gs pos="0">
              <a:schemeClr val="accent3">
                <a:hueOff val="3750088"/>
                <a:satOff val="-5627"/>
                <a:lumOff val="-915"/>
                <a:alphaOff val="0"/>
                <a:tint val="50000"/>
                <a:satMod val="300000"/>
              </a:schemeClr>
            </a:gs>
            <a:gs pos="35000">
              <a:schemeClr val="accent3">
                <a:hueOff val="3750088"/>
                <a:satOff val="-5627"/>
                <a:lumOff val="-915"/>
                <a:alphaOff val="0"/>
                <a:tint val="37000"/>
                <a:satMod val="300000"/>
              </a:schemeClr>
            </a:gs>
            <a:gs pos="100000">
              <a:schemeClr val="accent3">
                <a:hueOff val="3750088"/>
                <a:satOff val="-5627"/>
                <a:lumOff val="-915"/>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7145" tIns="17145" rIns="17145" bIns="17145" numCol="1" spcCol="1270" anchor="ctr" anchorCtr="0">
          <a:noAutofit/>
        </a:bodyPr>
        <a:lstStyle/>
        <a:p>
          <a:pPr lvl="0" algn="ctr" defTabSz="400050">
            <a:lnSpc>
              <a:spcPct val="90000"/>
            </a:lnSpc>
            <a:spcBef>
              <a:spcPct val="0"/>
            </a:spcBef>
            <a:spcAft>
              <a:spcPct val="35000"/>
            </a:spcAft>
          </a:pPr>
          <a:r>
            <a:rPr lang="en-US" sz="900" kern="1200"/>
            <a:t>Հաջողության ակնկալում</a:t>
          </a:r>
        </a:p>
      </dsp:txBody>
      <dsp:txXfrm>
        <a:off x="1031286" y="330707"/>
        <a:ext cx="1351300" cy="689963"/>
      </dsp:txXfrm>
    </dsp:sp>
    <dsp:sp modelId="{A537D72B-D1FF-49AA-8131-BC0448EF2C2D}">
      <dsp:nvSpPr>
        <dsp:cNvPr id="0" name=""/>
        <dsp:cNvSpPr/>
      </dsp:nvSpPr>
      <dsp:spPr>
        <a:xfrm rot="15962415">
          <a:off x="2401718" y="902445"/>
          <a:ext cx="1448445" cy="372991"/>
        </a:xfrm>
        <a:prstGeom prst="leftArrow">
          <a:avLst>
            <a:gd name="adj1" fmla="val 60000"/>
            <a:gd name="adj2" fmla="val 50000"/>
          </a:avLst>
        </a:prstGeom>
        <a:gradFill rotWithShape="0">
          <a:gsLst>
            <a:gs pos="0">
              <a:schemeClr val="accent3">
                <a:hueOff val="5625132"/>
                <a:satOff val="-8440"/>
                <a:lumOff val="-1373"/>
                <a:alphaOff val="0"/>
                <a:tint val="50000"/>
                <a:satMod val="300000"/>
              </a:schemeClr>
            </a:gs>
            <a:gs pos="35000">
              <a:schemeClr val="accent3">
                <a:hueOff val="5625132"/>
                <a:satOff val="-8440"/>
                <a:lumOff val="-1373"/>
                <a:alphaOff val="0"/>
                <a:tint val="37000"/>
                <a:satMod val="300000"/>
              </a:schemeClr>
            </a:gs>
            <a:gs pos="100000">
              <a:schemeClr val="accent3">
                <a:hueOff val="5625132"/>
                <a:satOff val="-8440"/>
                <a:lumOff val="-1373"/>
                <a:alphaOff val="0"/>
                <a:tint val="15000"/>
                <a:satMod val="350000"/>
              </a:schemeClr>
            </a:gs>
          </a:gsLst>
          <a:lin ang="16200000" scaled="1"/>
        </a:gradFill>
        <a:ln>
          <a:noFill/>
        </a:ln>
        <a:effectLst>
          <a:outerShdw blurRad="40000" dist="20000" dir="5400000" rotWithShape="0">
            <a:srgbClr val="000000">
              <a:alpha val="38000"/>
            </a:srgbClr>
          </a:outerShdw>
        </a:effectLst>
      </dsp:spPr>
      <dsp:style>
        <a:lnRef idx="0">
          <a:scrgbClr r="0" g="0" b="0"/>
        </a:lnRef>
        <a:fillRef idx="2">
          <a:scrgbClr r="0" g="0" b="0"/>
        </a:fillRef>
        <a:effectRef idx="1">
          <a:scrgbClr r="0" g="0" b="0"/>
        </a:effectRef>
        <a:fontRef idx="minor">
          <a:schemeClr val="dk1"/>
        </a:fontRef>
      </dsp:style>
    </dsp:sp>
    <dsp:sp modelId="{AC64E232-89F7-4210-9744-AD5B4706C63D}">
      <dsp:nvSpPr>
        <dsp:cNvPr id="0" name=""/>
        <dsp:cNvSpPr/>
      </dsp:nvSpPr>
      <dsp:spPr>
        <a:xfrm>
          <a:off x="2449002" y="0"/>
          <a:ext cx="1253855" cy="732895"/>
        </a:xfrm>
        <a:prstGeom prst="roundRect">
          <a:avLst>
            <a:gd name="adj" fmla="val 10000"/>
          </a:avLst>
        </a:prstGeom>
        <a:gradFill rotWithShape="0">
          <a:gsLst>
            <a:gs pos="0">
              <a:schemeClr val="accent3">
                <a:hueOff val="5625132"/>
                <a:satOff val="-8440"/>
                <a:lumOff val="-1373"/>
                <a:alphaOff val="0"/>
                <a:tint val="50000"/>
                <a:satMod val="300000"/>
              </a:schemeClr>
            </a:gs>
            <a:gs pos="35000">
              <a:schemeClr val="accent3">
                <a:hueOff val="5625132"/>
                <a:satOff val="-8440"/>
                <a:lumOff val="-1373"/>
                <a:alphaOff val="0"/>
                <a:tint val="37000"/>
                <a:satMod val="300000"/>
              </a:schemeClr>
            </a:gs>
            <a:gs pos="100000">
              <a:schemeClr val="accent3">
                <a:hueOff val="5625132"/>
                <a:satOff val="-8440"/>
                <a:lumOff val="-1373"/>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7145" tIns="17145" rIns="17145" bIns="17145" numCol="1" spcCol="1270" anchor="ctr" anchorCtr="0">
          <a:noAutofit/>
        </a:bodyPr>
        <a:lstStyle/>
        <a:p>
          <a:pPr lvl="0" algn="ctr" defTabSz="400050">
            <a:lnSpc>
              <a:spcPct val="90000"/>
            </a:lnSpc>
            <a:spcBef>
              <a:spcPct val="0"/>
            </a:spcBef>
            <a:spcAft>
              <a:spcPct val="35000"/>
            </a:spcAft>
          </a:pPr>
          <a:r>
            <a:rPr lang="en-US" sz="900" kern="1200"/>
            <a:t>Ստեղծագործական բնույթ</a:t>
          </a:r>
        </a:p>
      </dsp:txBody>
      <dsp:txXfrm>
        <a:off x="2470468" y="21466"/>
        <a:ext cx="1210923" cy="689963"/>
      </dsp:txXfrm>
    </dsp:sp>
    <dsp:sp modelId="{80A6BAAF-F83B-4D81-ACFB-D8EE3B5D52FB}">
      <dsp:nvSpPr>
        <dsp:cNvPr id="0" name=""/>
        <dsp:cNvSpPr/>
      </dsp:nvSpPr>
      <dsp:spPr>
        <a:xfrm rot="18000000">
          <a:off x="3258739" y="1084675"/>
          <a:ext cx="1411951" cy="372991"/>
        </a:xfrm>
        <a:prstGeom prst="leftArrow">
          <a:avLst>
            <a:gd name="adj1" fmla="val 60000"/>
            <a:gd name="adj2" fmla="val 50000"/>
          </a:avLst>
        </a:prstGeom>
        <a:gradFill rotWithShape="0">
          <a:gsLst>
            <a:gs pos="0">
              <a:schemeClr val="accent3">
                <a:hueOff val="7500176"/>
                <a:satOff val="-11253"/>
                <a:lumOff val="-1830"/>
                <a:alphaOff val="0"/>
                <a:tint val="50000"/>
                <a:satMod val="300000"/>
              </a:schemeClr>
            </a:gs>
            <a:gs pos="35000">
              <a:schemeClr val="accent3">
                <a:hueOff val="7500176"/>
                <a:satOff val="-11253"/>
                <a:lumOff val="-1830"/>
                <a:alphaOff val="0"/>
                <a:tint val="37000"/>
                <a:satMod val="300000"/>
              </a:schemeClr>
            </a:gs>
            <a:gs pos="100000">
              <a:schemeClr val="accent3">
                <a:hueOff val="7500176"/>
                <a:satOff val="-11253"/>
                <a:lumOff val="-1830"/>
                <a:alphaOff val="0"/>
                <a:tint val="15000"/>
                <a:satMod val="350000"/>
              </a:schemeClr>
            </a:gs>
          </a:gsLst>
          <a:lin ang="16200000" scaled="1"/>
        </a:gradFill>
        <a:ln>
          <a:noFill/>
        </a:ln>
        <a:effectLst>
          <a:outerShdw blurRad="40000" dist="20000" dir="5400000" rotWithShape="0">
            <a:srgbClr val="000000">
              <a:alpha val="38000"/>
            </a:srgbClr>
          </a:outerShdw>
        </a:effectLst>
      </dsp:spPr>
      <dsp:style>
        <a:lnRef idx="0">
          <a:scrgbClr r="0" g="0" b="0"/>
        </a:lnRef>
        <a:fillRef idx="2">
          <a:scrgbClr r="0" g="0" b="0"/>
        </a:fillRef>
        <a:effectRef idx="1">
          <a:scrgbClr r="0" g="0" b="0"/>
        </a:effectRef>
        <a:fontRef idx="minor">
          <a:schemeClr val="dk1"/>
        </a:fontRef>
      </dsp:style>
    </dsp:sp>
    <dsp:sp modelId="{6BBC3F32-DA7D-4F87-B717-82E0EDA8DB46}">
      <dsp:nvSpPr>
        <dsp:cNvPr id="0" name=""/>
        <dsp:cNvSpPr/>
      </dsp:nvSpPr>
      <dsp:spPr>
        <a:xfrm>
          <a:off x="3649934" y="293330"/>
          <a:ext cx="1335536" cy="732895"/>
        </a:xfrm>
        <a:prstGeom prst="roundRect">
          <a:avLst>
            <a:gd name="adj" fmla="val 10000"/>
          </a:avLst>
        </a:prstGeom>
        <a:gradFill rotWithShape="0">
          <a:gsLst>
            <a:gs pos="0">
              <a:schemeClr val="accent3">
                <a:hueOff val="7500176"/>
                <a:satOff val="-11253"/>
                <a:lumOff val="-1830"/>
                <a:alphaOff val="0"/>
                <a:tint val="50000"/>
                <a:satMod val="300000"/>
              </a:schemeClr>
            </a:gs>
            <a:gs pos="35000">
              <a:schemeClr val="accent3">
                <a:hueOff val="7500176"/>
                <a:satOff val="-11253"/>
                <a:lumOff val="-1830"/>
                <a:alphaOff val="0"/>
                <a:tint val="37000"/>
                <a:satMod val="300000"/>
              </a:schemeClr>
            </a:gs>
            <a:gs pos="100000">
              <a:schemeClr val="accent3">
                <a:hueOff val="7500176"/>
                <a:satOff val="-11253"/>
                <a:lumOff val="-183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7145" tIns="17145" rIns="17145" bIns="17145" numCol="1" spcCol="1270" anchor="ctr" anchorCtr="0">
          <a:noAutofit/>
        </a:bodyPr>
        <a:lstStyle/>
        <a:p>
          <a:pPr lvl="0" algn="ctr" defTabSz="400050">
            <a:lnSpc>
              <a:spcPct val="90000"/>
            </a:lnSpc>
            <a:spcBef>
              <a:spcPct val="0"/>
            </a:spcBef>
            <a:spcAft>
              <a:spcPct val="35000"/>
            </a:spcAft>
          </a:pPr>
          <a:r>
            <a:rPr lang="en-US" sz="900" kern="1200"/>
            <a:t>Մոդելավորման անհրաժեշտություն</a:t>
          </a:r>
        </a:p>
      </dsp:txBody>
      <dsp:txXfrm>
        <a:off x="3671400" y="314796"/>
        <a:ext cx="1292604" cy="689963"/>
      </dsp:txXfrm>
    </dsp:sp>
    <dsp:sp modelId="{EA58A990-5F51-4DBA-AA4C-059C46851C41}">
      <dsp:nvSpPr>
        <dsp:cNvPr id="0" name=""/>
        <dsp:cNvSpPr/>
      </dsp:nvSpPr>
      <dsp:spPr>
        <a:xfrm rot="19800000">
          <a:off x="3872936" y="1604848"/>
          <a:ext cx="1332473" cy="372991"/>
        </a:xfrm>
        <a:prstGeom prst="leftArrow">
          <a:avLst>
            <a:gd name="adj1" fmla="val 60000"/>
            <a:gd name="adj2" fmla="val 50000"/>
          </a:avLst>
        </a:prstGeom>
        <a:gradFill rotWithShape="0">
          <a:gsLst>
            <a:gs pos="0">
              <a:schemeClr val="accent3">
                <a:hueOff val="9375220"/>
                <a:satOff val="-14067"/>
                <a:lumOff val="-2288"/>
                <a:alphaOff val="0"/>
                <a:tint val="50000"/>
                <a:satMod val="300000"/>
              </a:schemeClr>
            </a:gs>
            <a:gs pos="35000">
              <a:schemeClr val="accent3">
                <a:hueOff val="9375220"/>
                <a:satOff val="-14067"/>
                <a:lumOff val="-2288"/>
                <a:alphaOff val="0"/>
                <a:tint val="37000"/>
                <a:satMod val="300000"/>
              </a:schemeClr>
            </a:gs>
            <a:gs pos="100000">
              <a:schemeClr val="accent3">
                <a:hueOff val="9375220"/>
                <a:satOff val="-14067"/>
                <a:lumOff val="-2288"/>
                <a:alphaOff val="0"/>
                <a:tint val="15000"/>
                <a:satMod val="350000"/>
              </a:schemeClr>
            </a:gs>
          </a:gsLst>
          <a:lin ang="16200000" scaled="1"/>
        </a:gradFill>
        <a:ln>
          <a:noFill/>
        </a:ln>
        <a:effectLst>
          <a:outerShdw blurRad="40000" dist="20000" dir="5400000" rotWithShape="0">
            <a:srgbClr val="000000">
              <a:alpha val="38000"/>
            </a:srgbClr>
          </a:outerShdw>
        </a:effectLst>
      </dsp:spPr>
      <dsp:style>
        <a:lnRef idx="0">
          <a:scrgbClr r="0" g="0" b="0"/>
        </a:lnRef>
        <a:fillRef idx="2">
          <a:scrgbClr r="0" g="0" b="0"/>
        </a:fillRef>
        <a:effectRef idx="1">
          <a:scrgbClr r="0" g="0" b="0"/>
        </a:effectRef>
        <a:fontRef idx="minor">
          <a:schemeClr val="dk1"/>
        </a:fontRef>
      </dsp:style>
    </dsp:sp>
    <dsp:sp modelId="{A2FAE0F8-5684-43AF-928C-AD093B60166C}">
      <dsp:nvSpPr>
        <dsp:cNvPr id="0" name=""/>
        <dsp:cNvSpPr/>
      </dsp:nvSpPr>
      <dsp:spPr>
        <a:xfrm>
          <a:off x="4278003" y="1091778"/>
          <a:ext cx="1676295" cy="732895"/>
        </a:xfrm>
        <a:prstGeom prst="roundRect">
          <a:avLst>
            <a:gd name="adj" fmla="val 10000"/>
          </a:avLst>
        </a:prstGeom>
        <a:gradFill rotWithShape="0">
          <a:gsLst>
            <a:gs pos="0">
              <a:schemeClr val="accent3">
                <a:hueOff val="9375220"/>
                <a:satOff val="-14067"/>
                <a:lumOff val="-2288"/>
                <a:alphaOff val="0"/>
                <a:tint val="50000"/>
                <a:satMod val="300000"/>
              </a:schemeClr>
            </a:gs>
            <a:gs pos="35000">
              <a:schemeClr val="accent3">
                <a:hueOff val="9375220"/>
                <a:satOff val="-14067"/>
                <a:lumOff val="-2288"/>
                <a:alphaOff val="0"/>
                <a:tint val="37000"/>
                <a:satMod val="300000"/>
              </a:schemeClr>
            </a:gs>
            <a:gs pos="100000">
              <a:schemeClr val="accent3">
                <a:hueOff val="9375220"/>
                <a:satOff val="-14067"/>
                <a:lumOff val="-2288"/>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7145" tIns="17145" rIns="17145" bIns="17145" numCol="1" spcCol="1270" anchor="ctr" anchorCtr="0">
          <a:noAutofit/>
        </a:bodyPr>
        <a:lstStyle/>
        <a:p>
          <a:pPr lvl="0" algn="ctr" defTabSz="400050">
            <a:lnSpc>
              <a:spcPct val="90000"/>
            </a:lnSpc>
            <a:spcBef>
              <a:spcPct val="0"/>
            </a:spcBef>
            <a:spcAft>
              <a:spcPct val="35000"/>
            </a:spcAft>
          </a:pPr>
          <a:r>
            <a:rPr lang="en-US" sz="900" kern="1200"/>
            <a:t>Պատասխանատվություն</a:t>
          </a:r>
        </a:p>
      </dsp:txBody>
      <dsp:txXfrm>
        <a:off x="4299469" y="1113244"/>
        <a:ext cx="1633363" cy="689963"/>
      </dsp:txXfrm>
    </dsp:sp>
    <dsp:sp modelId="{E4AD6A4A-E45A-4541-AA79-8597C005FB88}">
      <dsp:nvSpPr>
        <dsp:cNvPr id="0" name=""/>
        <dsp:cNvSpPr/>
      </dsp:nvSpPr>
      <dsp:spPr>
        <a:xfrm>
          <a:off x="4128433" y="2362430"/>
          <a:ext cx="1279970" cy="372991"/>
        </a:xfrm>
        <a:prstGeom prst="leftArrow">
          <a:avLst>
            <a:gd name="adj1" fmla="val 60000"/>
            <a:gd name="adj2" fmla="val 50000"/>
          </a:avLst>
        </a:prstGeom>
        <a:gradFill rotWithShape="0">
          <a:gsLst>
            <a:gs pos="0">
              <a:schemeClr val="accent3">
                <a:hueOff val="11250264"/>
                <a:satOff val="-16880"/>
                <a:lumOff val="-2745"/>
                <a:alphaOff val="0"/>
                <a:tint val="50000"/>
                <a:satMod val="300000"/>
              </a:schemeClr>
            </a:gs>
            <a:gs pos="35000">
              <a:schemeClr val="accent3">
                <a:hueOff val="11250264"/>
                <a:satOff val="-16880"/>
                <a:lumOff val="-2745"/>
                <a:alphaOff val="0"/>
                <a:tint val="37000"/>
                <a:satMod val="300000"/>
              </a:schemeClr>
            </a:gs>
            <a:gs pos="100000">
              <a:schemeClr val="accent3">
                <a:hueOff val="11250264"/>
                <a:satOff val="-16880"/>
                <a:lumOff val="-2745"/>
                <a:alphaOff val="0"/>
                <a:tint val="15000"/>
                <a:satMod val="350000"/>
              </a:schemeClr>
            </a:gs>
          </a:gsLst>
          <a:lin ang="16200000" scaled="1"/>
        </a:gradFill>
        <a:ln>
          <a:noFill/>
        </a:ln>
        <a:effectLst>
          <a:outerShdw blurRad="40000" dist="20000" dir="5400000" rotWithShape="0">
            <a:srgbClr val="000000">
              <a:alpha val="38000"/>
            </a:srgbClr>
          </a:outerShdw>
        </a:effectLst>
      </dsp:spPr>
      <dsp:style>
        <a:lnRef idx="0">
          <a:scrgbClr r="0" g="0" b="0"/>
        </a:lnRef>
        <a:fillRef idx="2">
          <a:scrgbClr r="0" g="0" b="0"/>
        </a:fillRef>
        <a:effectRef idx="1">
          <a:scrgbClr r="0" g="0" b="0"/>
        </a:effectRef>
        <a:fontRef idx="minor">
          <a:schemeClr val="dk1"/>
        </a:fontRef>
      </dsp:style>
    </dsp:sp>
    <dsp:sp modelId="{682952D1-00AC-4CBC-856C-386635495880}">
      <dsp:nvSpPr>
        <dsp:cNvPr id="0" name=""/>
        <dsp:cNvSpPr/>
      </dsp:nvSpPr>
      <dsp:spPr>
        <a:xfrm>
          <a:off x="4715222" y="2182478"/>
          <a:ext cx="1386362" cy="732895"/>
        </a:xfrm>
        <a:prstGeom prst="roundRect">
          <a:avLst>
            <a:gd name="adj" fmla="val 10000"/>
          </a:avLst>
        </a:prstGeom>
        <a:gradFill rotWithShape="0">
          <a:gsLst>
            <a:gs pos="0">
              <a:schemeClr val="accent3">
                <a:hueOff val="11250264"/>
                <a:satOff val="-16880"/>
                <a:lumOff val="-2745"/>
                <a:alphaOff val="0"/>
                <a:tint val="50000"/>
                <a:satMod val="300000"/>
              </a:schemeClr>
            </a:gs>
            <a:gs pos="35000">
              <a:schemeClr val="accent3">
                <a:hueOff val="11250264"/>
                <a:satOff val="-16880"/>
                <a:lumOff val="-2745"/>
                <a:alphaOff val="0"/>
                <a:tint val="37000"/>
                <a:satMod val="300000"/>
              </a:schemeClr>
            </a:gs>
            <a:gs pos="100000">
              <a:schemeClr val="accent3">
                <a:hueOff val="11250264"/>
                <a:satOff val="-16880"/>
                <a:lumOff val="-2745"/>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7145" tIns="17145" rIns="17145" bIns="17145" numCol="1" spcCol="1270" anchor="ctr" anchorCtr="0">
          <a:noAutofit/>
        </a:bodyPr>
        <a:lstStyle/>
        <a:p>
          <a:pPr lvl="0" algn="ctr" defTabSz="400050">
            <a:lnSpc>
              <a:spcPct val="90000"/>
            </a:lnSpc>
            <a:spcBef>
              <a:spcPct val="0"/>
            </a:spcBef>
            <a:spcAft>
              <a:spcPct val="35000"/>
            </a:spcAft>
          </a:pPr>
          <a:r>
            <a:rPr lang="en-US" sz="900" kern="1200"/>
            <a:t>Հարմարեցում և զարգացում</a:t>
          </a:r>
        </a:p>
      </dsp:txBody>
      <dsp:txXfrm>
        <a:off x="4736688" y="2203944"/>
        <a:ext cx="1343430" cy="689963"/>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53B3C38-91B1-4C35-820F-71BC38A68AF8}">
      <dsp:nvSpPr>
        <dsp:cNvPr id="0" name=""/>
        <dsp:cNvSpPr/>
      </dsp:nvSpPr>
      <dsp:spPr>
        <a:xfrm>
          <a:off x="808382" y="0"/>
          <a:ext cx="808382" cy="492980"/>
        </a:xfrm>
        <a:prstGeom prst="trapezoid">
          <a:avLst>
            <a:gd name="adj" fmla="val 81989"/>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7780" rIns="17780" bIns="17780" numCol="1" spcCol="1270" anchor="ctr" anchorCtr="0">
          <a:noAutofit/>
        </a:bodyPr>
        <a:lstStyle/>
        <a:p>
          <a:pPr lvl="0" algn="ctr" defTabSz="622300">
            <a:lnSpc>
              <a:spcPct val="90000"/>
            </a:lnSpc>
            <a:spcBef>
              <a:spcPct val="0"/>
            </a:spcBef>
            <a:spcAft>
              <a:spcPct val="35000"/>
            </a:spcAft>
          </a:pPr>
          <a:r>
            <a:rPr lang="en-US" sz="1400" kern="1200"/>
            <a:t>15%</a:t>
          </a:r>
        </a:p>
      </dsp:txBody>
      <dsp:txXfrm>
        <a:off x="808382" y="0"/>
        <a:ext cx="808382" cy="492980"/>
      </dsp:txXfrm>
    </dsp:sp>
    <dsp:sp modelId="{35AA2D00-CB4B-4DA0-B92A-832BB5641798}">
      <dsp:nvSpPr>
        <dsp:cNvPr id="0" name=""/>
        <dsp:cNvSpPr/>
      </dsp:nvSpPr>
      <dsp:spPr>
        <a:xfrm>
          <a:off x="404191" y="492980"/>
          <a:ext cx="1616765" cy="492980"/>
        </a:xfrm>
        <a:prstGeom prst="trapezoid">
          <a:avLst>
            <a:gd name="adj" fmla="val 81989"/>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1066800">
            <a:lnSpc>
              <a:spcPct val="90000"/>
            </a:lnSpc>
            <a:spcBef>
              <a:spcPct val="0"/>
            </a:spcBef>
            <a:spcAft>
              <a:spcPct val="35000"/>
            </a:spcAft>
          </a:pPr>
          <a:r>
            <a:rPr lang="en-US" sz="2400" kern="1200"/>
            <a:t>20%</a:t>
          </a:r>
        </a:p>
      </dsp:txBody>
      <dsp:txXfrm>
        <a:off x="687125" y="492980"/>
        <a:ext cx="1050897" cy="492980"/>
      </dsp:txXfrm>
    </dsp:sp>
    <dsp:sp modelId="{FEB94410-6DE5-4CBC-9B05-1FF01CA34CA5}">
      <dsp:nvSpPr>
        <dsp:cNvPr id="0" name=""/>
        <dsp:cNvSpPr/>
      </dsp:nvSpPr>
      <dsp:spPr>
        <a:xfrm>
          <a:off x="0" y="985961"/>
          <a:ext cx="2425148" cy="492980"/>
        </a:xfrm>
        <a:prstGeom prst="trapezoid">
          <a:avLst>
            <a:gd name="adj" fmla="val 81989"/>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5400" tIns="25400" rIns="25400" bIns="25400" numCol="1" spcCol="1270" anchor="ctr" anchorCtr="0">
          <a:noAutofit/>
        </a:bodyPr>
        <a:lstStyle/>
        <a:p>
          <a:pPr lvl="0" algn="ctr" defTabSz="889000">
            <a:lnSpc>
              <a:spcPct val="90000"/>
            </a:lnSpc>
            <a:spcBef>
              <a:spcPct val="0"/>
            </a:spcBef>
            <a:spcAft>
              <a:spcPct val="35000"/>
            </a:spcAft>
          </a:pPr>
          <a:r>
            <a:rPr lang="en-US" sz="2000" kern="1200"/>
            <a:t>65%</a:t>
          </a:r>
        </a:p>
      </dsp:txBody>
      <dsp:txXfrm>
        <a:off x="424400" y="985961"/>
        <a:ext cx="1576346" cy="492980"/>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23FE7C6-DB64-4DC5-8760-E0C2DE10A795}">
      <dsp:nvSpPr>
        <dsp:cNvPr id="0" name=""/>
        <dsp:cNvSpPr/>
      </dsp:nvSpPr>
      <dsp:spPr>
        <a:xfrm rot="10800000">
          <a:off x="0" y="0"/>
          <a:ext cx="1924216" cy="522135"/>
        </a:xfrm>
        <a:prstGeom prst="trapezoid">
          <a:avLst>
            <a:gd name="adj" fmla="val 61421"/>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5400" tIns="25400" rIns="25400" bIns="25400" numCol="1" spcCol="1270" anchor="ctr" anchorCtr="0">
          <a:noAutofit/>
        </a:bodyPr>
        <a:lstStyle/>
        <a:p>
          <a:pPr lvl="0" algn="ctr" defTabSz="889000">
            <a:lnSpc>
              <a:spcPct val="90000"/>
            </a:lnSpc>
            <a:spcBef>
              <a:spcPct val="0"/>
            </a:spcBef>
            <a:spcAft>
              <a:spcPct val="35000"/>
            </a:spcAft>
          </a:pPr>
          <a:r>
            <a:rPr lang="en-US" sz="2000" kern="1200"/>
            <a:t>65%</a:t>
          </a:r>
        </a:p>
      </dsp:txBody>
      <dsp:txXfrm rot="-10800000">
        <a:off x="336737" y="0"/>
        <a:ext cx="1250740" cy="522135"/>
      </dsp:txXfrm>
    </dsp:sp>
    <dsp:sp modelId="{BC1F0A7F-0E9D-42C4-AE8C-CFD9C0CC2AD4}">
      <dsp:nvSpPr>
        <dsp:cNvPr id="0" name=""/>
        <dsp:cNvSpPr/>
      </dsp:nvSpPr>
      <dsp:spPr>
        <a:xfrm rot="10800000">
          <a:off x="344306" y="527289"/>
          <a:ext cx="1282810" cy="522135"/>
        </a:xfrm>
        <a:prstGeom prst="trapezoid">
          <a:avLst>
            <a:gd name="adj" fmla="val 61421"/>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5400" tIns="25400" rIns="25400" bIns="25400" numCol="1" spcCol="1270" anchor="ctr" anchorCtr="0">
          <a:noAutofit/>
        </a:bodyPr>
        <a:lstStyle/>
        <a:p>
          <a:pPr lvl="0" algn="ctr" defTabSz="889000">
            <a:lnSpc>
              <a:spcPct val="90000"/>
            </a:lnSpc>
            <a:spcBef>
              <a:spcPct val="0"/>
            </a:spcBef>
            <a:spcAft>
              <a:spcPct val="35000"/>
            </a:spcAft>
          </a:pPr>
          <a:r>
            <a:rPr lang="en-US" sz="2000" kern="1200"/>
            <a:t>20%</a:t>
          </a:r>
        </a:p>
      </dsp:txBody>
      <dsp:txXfrm rot="-10800000">
        <a:off x="568798" y="527289"/>
        <a:ext cx="833826" cy="522135"/>
      </dsp:txXfrm>
    </dsp:sp>
    <dsp:sp modelId="{298F94F9-211B-404A-965E-8CD17BC60756}">
      <dsp:nvSpPr>
        <dsp:cNvPr id="0" name=""/>
        <dsp:cNvSpPr/>
      </dsp:nvSpPr>
      <dsp:spPr>
        <a:xfrm rot="10800000">
          <a:off x="641405" y="1044271"/>
          <a:ext cx="641405" cy="522135"/>
        </a:xfrm>
        <a:prstGeom prst="trapezoid">
          <a:avLst>
            <a:gd name="adj" fmla="val 61421"/>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7780" rIns="17780" bIns="17780" numCol="1" spcCol="1270" anchor="ctr" anchorCtr="0">
          <a:noAutofit/>
        </a:bodyPr>
        <a:lstStyle/>
        <a:p>
          <a:pPr lvl="0" algn="ctr" defTabSz="622300">
            <a:lnSpc>
              <a:spcPct val="90000"/>
            </a:lnSpc>
            <a:spcBef>
              <a:spcPct val="0"/>
            </a:spcBef>
            <a:spcAft>
              <a:spcPct val="35000"/>
            </a:spcAft>
          </a:pPr>
          <a:r>
            <a:rPr lang="en-US" sz="1400" kern="1200"/>
            <a:t>15%</a:t>
          </a:r>
        </a:p>
      </dsp:txBody>
      <dsp:txXfrm rot="-10800000">
        <a:off x="641405" y="1044271"/>
        <a:ext cx="641405" cy="522135"/>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8F23355-3832-42CF-BF65-A2C8CE8B1027}">
      <dsp:nvSpPr>
        <dsp:cNvPr id="0" name=""/>
        <dsp:cNvSpPr/>
      </dsp:nvSpPr>
      <dsp:spPr>
        <a:xfrm>
          <a:off x="1638554" y="714522"/>
          <a:ext cx="345681" cy="91440"/>
        </a:xfrm>
        <a:custGeom>
          <a:avLst/>
          <a:gdLst/>
          <a:ahLst/>
          <a:cxnLst/>
          <a:rect l="0" t="0" r="0" b="0"/>
          <a:pathLst>
            <a:path>
              <a:moveTo>
                <a:pt x="0" y="45720"/>
              </a:moveTo>
              <a:lnTo>
                <a:pt x="345681" y="45720"/>
              </a:lnTo>
            </a:path>
          </a:pathLst>
        </a:custGeom>
        <a:noFill/>
        <a:ln w="9525" cap="flat" cmpd="sng" algn="ctr">
          <a:solidFill>
            <a:schemeClr val="dk2">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801988" y="758361"/>
        <a:ext cx="18814" cy="3762"/>
      </dsp:txXfrm>
    </dsp:sp>
    <dsp:sp modelId="{B857595A-D31A-4B20-8825-3D5B10E51212}">
      <dsp:nvSpPr>
        <dsp:cNvPr id="0" name=""/>
        <dsp:cNvSpPr/>
      </dsp:nvSpPr>
      <dsp:spPr>
        <a:xfrm>
          <a:off x="4346" y="269440"/>
          <a:ext cx="1636008" cy="981604"/>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en-US" sz="1100" kern="1200"/>
            <a:t>Հիմնախնդրի ախտորոշում և ձևակերպում</a:t>
          </a:r>
          <a:endParaRPr lang="ru-RU" sz="1100" kern="1200"/>
        </a:p>
      </dsp:txBody>
      <dsp:txXfrm>
        <a:off x="4346" y="269440"/>
        <a:ext cx="1636008" cy="981604"/>
      </dsp:txXfrm>
    </dsp:sp>
    <dsp:sp modelId="{A0A6D061-0BC4-49C9-9C7F-3AF3798C1DCE}">
      <dsp:nvSpPr>
        <dsp:cNvPr id="0" name=""/>
        <dsp:cNvSpPr/>
      </dsp:nvSpPr>
      <dsp:spPr>
        <a:xfrm>
          <a:off x="3650844" y="714522"/>
          <a:ext cx="345681" cy="91440"/>
        </a:xfrm>
        <a:custGeom>
          <a:avLst/>
          <a:gdLst/>
          <a:ahLst/>
          <a:cxnLst/>
          <a:rect l="0" t="0" r="0" b="0"/>
          <a:pathLst>
            <a:path>
              <a:moveTo>
                <a:pt x="0" y="45720"/>
              </a:moveTo>
              <a:lnTo>
                <a:pt x="345681" y="45720"/>
              </a:lnTo>
            </a:path>
          </a:pathLst>
        </a:custGeom>
        <a:noFill/>
        <a:ln w="9525" cap="flat" cmpd="sng" algn="ctr">
          <a:solidFill>
            <a:schemeClr val="dk2">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3814277" y="758361"/>
        <a:ext cx="18814" cy="3762"/>
      </dsp:txXfrm>
    </dsp:sp>
    <dsp:sp modelId="{D9027786-C519-4116-A01D-1AD339B984FA}">
      <dsp:nvSpPr>
        <dsp:cNvPr id="0" name=""/>
        <dsp:cNvSpPr/>
      </dsp:nvSpPr>
      <dsp:spPr>
        <a:xfrm>
          <a:off x="2016635" y="269440"/>
          <a:ext cx="1636008" cy="981604"/>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en-US" sz="1100" kern="1200"/>
            <a:t>Որոշումների ընդունման սահմանափակումների և չափանիշների ձևակերպում</a:t>
          </a:r>
          <a:endParaRPr lang="ru-RU" sz="1100" kern="1200"/>
        </a:p>
      </dsp:txBody>
      <dsp:txXfrm>
        <a:off x="2016635" y="269440"/>
        <a:ext cx="1636008" cy="981604"/>
      </dsp:txXfrm>
    </dsp:sp>
    <dsp:sp modelId="{6A435063-953A-4216-A1DA-A70E9BCBE031}">
      <dsp:nvSpPr>
        <dsp:cNvPr id="0" name=""/>
        <dsp:cNvSpPr/>
      </dsp:nvSpPr>
      <dsp:spPr>
        <a:xfrm>
          <a:off x="822350" y="1249245"/>
          <a:ext cx="4024579" cy="345681"/>
        </a:xfrm>
        <a:custGeom>
          <a:avLst/>
          <a:gdLst/>
          <a:ahLst/>
          <a:cxnLst/>
          <a:rect l="0" t="0" r="0" b="0"/>
          <a:pathLst>
            <a:path>
              <a:moveTo>
                <a:pt x="4024579" y="0"/>
              </a:moveTo>
              <a:lnTo>
                <a:pt x="4024579" y="189940"/>
              </a:lnTo>
              <a:lnTo>
                <a:pt x="0" y="189940"/>
              </a:lnTo>
              <a:lnTo>
                <a:pt x="0" y="345681"/>
              </a:lnTo>
            </a:path>
          </a:pathLst>
        </a:custGeom>
        <a:noFill/>
        <a:ln w="9525" cap="flat" cmpd="sng" algn="ctr">
          <a:solidFill>
            <a:schemeClr val="dk2">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2733586" y="1420204"/>
        <a:ext cx="202106" cy="3762"/>
      </dsp:txXfrm>
    </dsp:sp>
    <dsp:sp modelId="{C8BB5F50-6EC3-493E-9819-11C782E4ED23}">
      <dsp:nvSpPr>
        <dsp:cNvPr id="0" name=""/>
        <dsp:cNvSpPr/>
      </dsp:nvSpPr>
      <dsp:spPr>
        <a:xfrm>
          <a:off x="4028925" y="269440"/>
          <a:ext cx="1636008" cy="981604"/>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en-US" sz="1100" kern="1200"/>
            <a:t>Այլընտրանքների բացահայտում</a:t>
          </a:r>
          <a:endParaRPr lang="ru-RU" sz="1100" kern="1200"/>
        </a:p>
      </dsp:txBody>
      <dsp:txXfrm>
        <a:off x="4028925" y="269440"/>
        <a:ext cx="1636008" cy="981604"/>
      </dsp:txXfrm>
    </dsp:sp>
    <dsp:sp modelId="{317CFACC-B81C-4B73-8D90-637E5E528D37}">
      <dsp:nvSpPr>
        <dsp:cNvPr id="0" name=""/>
        <dsp:cNvSpPr/>
      </dsp:nvSpPr>
      <dsp:spPr>
        <a:xfrm>
          <a:off x="1638554" y="2072409"/>
          <a:ext cx="345681" cy="91440"/>
        </a:xfrm>
        <a:custGeom>
          <a:avLst/>
          <a:gdLst/>
          <a:ahLst/>
          <a:cxnLst/>
          <a:rect l="0" t="0" r="0" b="0"/>
          <a:pathLst>
            <a:path>
              <a:moveTo>
                <a:pt x="0" y="45720"/>
              </a:moveTo>
              <a:lnTo>
                <a:pt x="345681" y="45720"/>
              </a:lnTo>
            </a:path>
          </a:pathLst>
        </a:custGeom>
        <a:noFill/>
        <a:ln w="9525" cap="flat" cmpd="sng" algn="ctr">
          <a:solidFill>
            <a:schemeClr val="dk2">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801988" y="2116247"/>
        <a:ext cx="18814" cy="3762"/>
      </dsp:txXfrm>
    </dsp:sp>
    <dsp:sp modelId="{AD576FF8-5071-43BF-BA6C-6C766FFAC5EF}">
      <dsp:nvSpPr>
        <dsp:cNvPr id="0" name=""/>
        <dsp:cNvSpPr/>
      </dsp:nvSpPr>
      <dsp:spPr>
        <a:xfrm>
          <a:off x="4346" y="1627326"/>
          <a:ext cx="1636008" cy="981604"/>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en-US" sz="1100" kern="1200"/>
            <a:t>Այլընտրանքների գնահատում</a:t>
          </a:r>
          <a:endParaRPr lang="ru-RU" sz="1100" kern="1200"/>
        </a:p>
      </dsp:txBody>
      <dsp:txXfrm>
        <a:off x="4346" y="1627326"/>
        <a:ext cx="1636008" cy="981604"/>
      </dsp:txXfrm>
    </dsp:sp>
    <dsp:sp modelId="{BF50CDA8-767C-4898-BD28-9ED1E35ADC7C}">
      <dsp:nvSpPr>
        <dsp:cNvPr id="0" name=""/>
        <dsp:cNvSpPr/>
      </dsp:nvSpPr>
      <dsp:spPr>
        <a:xfrm>
          <a:off x="3650844" y="2072409"/>
          <a:ext cx="345681" cy="91440"/>
        </a:xfrm>
        <a:custGeom>
          <a:avLst/>
          <a:gdLst/>
          <a:ahLst/>
          <a:cxnLst/>
          <a:rect l="0" t="0" r="0" b="0"/>
          <a:pathLst>
            <a:path>
              <a:moveTo>
                <a:pt x="0" y="45720"/>
              </a:moveTo>
              <a:lnTo>
                <a:pt x="345681" y="45720"/>
              </a:lnTo>
            </a:path>
          </a:pathLst>
        </a:custGeom>
        <a:noFill/>
        <a:ln w="9525" cap="flat" cmpd="sng" algn="ctr">
          <a:solidFill>
            <a:schemeClr val="dk2">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3814277" y="2116247"/>
        <a:ext cx="18814" cy="3762"/>
      </dsp:txXfrm>
    </dsp:sp>
    <dsp:sp modelId="{2260ABB3-AEE4-4EDA-825C-55C95BB78543}">
      <dsp:nvSpPr>
        <dsp:cNvPr id="0" name=""/>
        <dsp:cNvSpPr/>
      </dsp:nvSpPr>
      <dsp:spPr>
        <a:xfrm>
          <a:off x="2016635" y="1627326"/>
          <a:ext cx="1636008" cy="981604"/>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en-US" sz="1100" kern="1200"/>
            <a:t>Այլընտրանքներից որևէ մեկի ընտրություն</a:t>
          </a:r>
          <a:endParaRPr lang="ru-RU" sz="1100" kern="1200"/>
        </a:p>
      </dsp:txBody>
      <dsp:txXfrm>
        <a:off x="2016635" y="1627326"/>
        <a:ext cx="1636008" cy="981604"/>
      </dsp:txXfrm>
    </dsp:sp>
    <dsp:sp modelId="{D0998694-40EB-47A3-81C2-DC4C4BE8A0AF}">
      <dsp:nvSpPr>
        <dsp:cNvPr id="0" name=""/>
        <dsp:cNvSpPr/>
      </dsp:nvSpPr>
      <dsp:spPr>
        <a:xfrm>
          <a:off x="4028925" y="1627326"/>
          <a:ext cx="1636008" cy="981604"/>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en-US" sz="1100" kern="1200"/>
            <a:t>Որոշման իրագործման կազմակերպում</a:t>
          </a:r>
          <a:endParaRPr lang="ru-RU" sz="1100" kern="1200"/>
        </a:p>
      </dsp:txBody>
      <dsp:txXfrm>
        <a:off x="4028925" y="1627326"/>
        <a:ext cx="1636008" cy="981604"/>
      </dsp:txXfrm>
    </dsp:sp>
  </dsp:spTree>
</dsp:drawing>
</file>

<file path=word/diagrams/layout1.xml><?xml version="1.0" encoding="utf-8"?>
<dgm:layoutDef xmlns:dgm="http://schemas.openxmlformats.org/drawingml/2006/diagram" xmlns:a="http://schemas.openxmlformats.org/drawingml/2006/main" uniqueId="urn:microsoft.com/office/officeart/2008/layout/HorizontalMultiLevelHierarchy">
  <dgm:title val=""/>
  <dgm:desc val=""/>
  <dgm:catLst>
    <dgm:cat type="hierarchy" pri="46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clrData>
  <dgm:layoutNode name="Name0">
    <dgm:varLst>
      <dgm:chPref val="1"/>
      <dgm:dir/>
      <dgm:animOne val="branch"/>
      <dgm:animLvl val="lvl"/>
      <dgm:resizeHandles val="exact"/>
    </dgm:varLst>
    <dgm:choose name="Name1">
      <dgm:if name="Name2" func="var" arg="dir" op="equ" val="norm">
        <dgm:alg type="hierChild">
          <dgm:param type="linDir" val="fromT"/>
          <dgm:param type="chAlign" val="l"/>
        </dgm:alg>
      </dgm:if>
      <dgm:else name="Name3">
        <dgm:alg type="hierChild">
          <dgm:param type="linDir" val="fromT"/>
          <dgm:param type="chAlign" val="r"/>
        </dgm:alg>
      </dgm:else>
    </dgm:choose>
    <dgm:shape xmlns:r="http://schemas.openxmlformats.org/officeDocument/2006/relationships" r:blip="">
      <dgm:adjLst/>
    </dgm:shape>
    <dgm:presOf/>
    <dgm:constrLst>
      <dgm:constr type="h" for="des" forName="LevelOneTextNode" refType="h"/>
      <dgm:constr type="w" for="des" forName="LevelOneTextNode" refType="h" refFor="des" refForName="LevelOneTextNode" fact="0.19"/>
      <dgm:constr type="h" for="des" forName="LevelTwoTextNode" refType="w" refFor="des" refForName="LevelOneTextNode"/>
      <dgm:constr type="w" for="des" forName="LevelTwoTextNode" refType="h" refFor="des" refForName="LevelTwoTextNode" fact="3.28"/>
      <dgm:constr type="sibSp" refType="h" refFor="des" refForName="LevelTwoTextNode" op="equ" fact="0.25"/>
      <dgm:constr type="sibSp" for="des" forName="level2hierChild" refType="h" refFor="des" refForName="LevelTwoTextNode" op="equ" fact="0.25"/>
      <dgm:constr type="sibSp" for="des" forName="level3hierChild" refType="h" refFor="des" refForName="LevelTwoTextNode" op="equ" fact="0.25"/>
      <dgm:constr type="sp" for="des" forName="root1" refType="w" refFor="des" refForName="LevelTwoTextNode" fact="0.2"/>
      <dgm:constr type="sp" for="des" forName="root2" refType="sp" refFor="des" refForName="root1" op="equ"/>
      <dgm:constr type="primFontSz" for="des" forName="LevelOneTextNode" op="equ" val="65"/>
      <dgm:constr type="primFontSz" for="des" forName="LevelTwoTextNode" op="equ" val="65"/>
      <dgm:constr type="primFontSz" for="des" forName="LevelTwoTextNode" refType="primFontSz" refFor="des" refForName="LevelOneTextNode" op="lte"/>
      <dgm:constr type="primFontSz" for="des" forName="connTx" op="equ" val="50"/>
      <dgm:constr type="primFontSz" for="des" forName="connTx" refType="primFontSz" refFor="des" refForName="LevelOneTextNode" op="lte" fact="0.78"/>
    </dgm:constrLst>
    <dgm:forEach name="Name4" axis="ch">
      <dgm:forEach name="Name5" axis="self" ptType="node">
        <dgm:layoutNode name="root1">
          <dgm:choose name="Name6">
            <dgm:if name="Name7" func="var" arg="dir" op="equ" val="norm">
              <dgm:alg type="hierRoot">
                <dgm:param type="hierAlign" val="lCtrCh"/>
              </dgm:alg>
            </dgm:if>
            <dgm:else name="Name8">
              <dgm:alg type="hierRoot">
                <dgm:param type="hierAlign" val="rCtrCh"/>
              </dgm:alg>
            </dgm:else>
          </dgm:choose>
          <dgm:shape xmlns:r="http://schemas.openxmlformats.org/officeDocument/2006/relationships" r:blip="">
            <dgm:adjLst/>
          </dgm:shape>
          <dgm:presOf/>
          <dgm:layoutNode name="LevelOneTextNode" styleLbl="node0">
            <dgm:varLst>
              <dgm:chPref val="3"/>
            </dgm:varLst>
            <dgm:alg type="tx">
              <dgm:param type="autoTxRot" val="grav"/>
            </dgm:alg>
            <dgm:choose name="Name9">
              <dgm:if name="Name10" func="var" arg="dir" op="equ" val="norm">
                <dgm:shape xmlns:r="http://schemas.openxmlformats.org/officeDocument/2006/relationships" rot="270" type="rect" r:blip="">
                  <dgm:adjLst/>
                </dgm:shape>
              </dgm:if>
              <dgm:else name="Name11">
                <dgm:shape xmlns:r="http://schemas.openxmlformats.org/officeDocument/2006/relationships" rot="90" type="rect" r:blip="">
                  <dgm:adjLst/>
                </dgm:shape>
              </dgm:else>
            </dgm:choos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2hierChild">
            <dgm:choose name="Name12">
              <dgm:if name="Name13" func="var" arg="dir" op="equ" val="norm">
                <dgm:alg type="hierChild">
                  <dgm:param type="linDir" val="fromT"/>
                  <dgm:param type="chAlign" val="l"/>
                </dgm:alg>
              </dgm:if>
              <dgm:else name="Name14">
                <dgm:alg type="hierChild">
                  <dgm:param type="linDir" val="fromT"/>
                  <dgm:param type="chAlign" val="r"/>
                </dgm:alg>
              </dgm:else>
            </dgm:choose>
            <dgm:shape xmlns:r="http://schemas.openxmlformats.org/officeDocument/2006/relationships" r:blip="">
              <dgm:adjLst/>
            </dgm:shape>
            <dgm:presOf/>
            <dgm:forEach name="repeat" axis="ch">
              <dgm:forEach name="Name15" axis="self" ptType="parTrans" cnt="1">
                <dgm:layoutNode name="conn2-1">
                  <dgm:choose name="Name16">
                    <dgm:if name="Name17" func="var" arg="dir" op="equ" val="norm">
                      <dgm:alg type="conn">
                        <dgm:param type="dim" val="1D"/>
                        <dgm:param type="begPts" val="midR"/>
                        <dgm:param type="endPts" val="midL"/>
                        <dgm:param type="endSty" val="noArr"/>
                        <dgm:param type="connRout" val="bend"/>
                      </dgm:alg>
                    </dgm:if>
                    <dgm:else name="Name18">
                      <dgm:alg type="conn">
                        <dgm:param type="dim" val="1D"/>
                        <dgm:param type="begPts" val="midL"/>
                        <dgm:param type="endPts" val="midR"/>
                        <dgm:param type="endSty" val="noArr"/>
                        <dgm:param type="connRout" val="bend"/>
                      </dgm:alg>
                    </dgm:else>
                  </dgm:choose>
                  <dgm:shape xmlns:r="http://schemas.openxmlformats.org/officeDocument/2006/relationships" type="conn" r:blip="" zOrderOff="-99999">
                    <dgm:adjLst/>
                  </dgm:shape>
                  <dgm:presOf axis="self"/>
                  <dgm:constrLst>
                    <dgm:constr type="w" val="1"/>
                    <dgm:constr type="h" val="5"/>
                    <dgm:constr type="connDist"/>
                    <dgm:constr type="begPad"/>
                    <dgm:constr type="endPad"/>
                    <dgm:constr type="userA" for="ch" refType="connDist"/>
                  </dgm:constr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9" axis="self" ptType="node">
                <dgm:layoutNode name="root2">
                  <dgm:choose name="Name20">
                    <dgm:if name="Name21" func="var" arg="dir" op="equ" val="norm">
                      <dgm:alg type="hierRoot">
                        <dgm:param type="hierAlign" val="lCtrCh"/>
                      </dgm:alg>
                    </dgm:if>
                    <dgm:else name="Name22">
                      <dgm:alg type="hierRoot">
                        <dgm:param type="hierAlign" val="rCtrCh"/>
                      </dgm:alg>
                    </dgm:else>
                  </dgm:choose>
                  <dgm:shape xmlns:r="http://schemas.openxmlformats.org/officeDocument/2006/relationships" r:blip="">
                    <dgm:adjLst/>
                  </dgm:shape>
                  <dgm:presOf/>
                  <dgm:layoutNode name="LevelTwoTextNode">
                    <dgm:varLst>
                      <dgm:chPref val="3"/>
                    </dgm:varLst>
                    <dgm:alg type="tx"/>
                    <dgm:shape xmlns:r="http://schemas.openxmlformats.org/officeDocument/2006/relationships" type="rect" r:blip="">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3hierChild">
                    <dgm:choose name="Name23">
                      <dgm:if name="Name24" func="var" arg="dir" op="equ" val="norm">
                        <dgm:alg type="hierChild">
                          <dgm:param type="linDir" val="fromT"/>
                          <dgm:param type="chAlign" val="l"/>
                        </dgm:alg>
                      </dgm:if>
                      <dgm:else name="Name25">
                        <dgm:alg type="hierChild">
                          <dgm:param type="linDir" val="fromT"/>
                          <dgm:param type="chAlign" val="r"/>
                        </dgm:alg>
                      </dgm:else>
                    </dgm:choose>
                    <dgm:shape xmlns:r="http://schemas.openxmlformats.org/officeDocument/2006/relationships" r:blip="">
                      <dgm:adjLst/>
                    </dgm:shape>
                    <dgm:presOf/>
                    <dgm:forEach name="Name26" ref="repeat"/>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radial4">
  <dgm:title val=""/>
  <dgm:desc val=""/>
  <dgm:catLst>
    <dgm:cat type="relationship" pri="190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t modelId="11"/>
        <dgm:pt modelId="12"/>
      </dgm:ptLst>
      <dgm:cxnLst>
        <dgm:cxn modelId="2" srcId="0" destId="1" srcOrd="0" destOrd="0"/>
        <dgm:cxn modelId="15" srcId="1" destId="11" srcOrd="0" destOrd="0"/>
        <dgm:cxn modelId="16" srcId="1" destId="12" srcOrd="1"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ycle">
    <dgm:varLst>
      <dgm:chMax val="1"/>
      <dgm:dir/>
      <dgm:animLvl val="ctr"/>
      <dgm:resizeHandles val="exact"/>
    </dgm:varLst>
    <dgm:choose name="Name0">
      <dgm:if name="Name1" func="var" arg="dir" op="equ" val="norm">
        <dgm:choose name="Name2">
          <dgm:if name="Name3" axis="ch ch" ptType="node node" st="1 1" cnt="1 0" func="cnt" op="lte" val="1">
            <dgm:alg type="cycle">
              <dgm:param type="stAng" val="0"/>
              <dgm:param type="spanAng" val="360"/>
              <dgm:param type="ctrShpMap" val="fNode"/>
            </dgm:alg>
          </dgm:if>
          <dgm:else name="Name4">
            <dgm:choose name="Name5">
              <dgm:if name="Name6" axis="ch ch" ptType="node node" st="1 1" cnt="1 0" func="cnt" op="lte" val="3">
                <dgm:alg type="cycle">
                  <dgm:param type="stAng" val="-55"/>
                  <dgm:param type="spanAng" val="110"/>
                  <dgm:param type="ctrShpMap" val="fNode"/>
                </dgm:alg>
              </dgm:if>
              <dgm:else name="Name7">
                <dgm:choose name="Name8">
                  <dgm:if name="Name9" axis="ch ch" ptType="node node" st="1 1" cnt="1 0" func="cnt" op="equ" val="4">
                    <dgm:alg type="cycle">
                      <dgm:param type="stAng" val="-75"/>
                      <dgm:param type="spanAng" val="150"/>
                      <dgm:param type="ctrShpMap" val="fNode"/>
                    </dgm:alg>
                  </dgm:if>
                  <dgm:else name="Name10">
                    <dgm:alg type="cycle">
                      <dgm:param type="stAng" val="-90"/>
                      <dgm:param type="spanAng" val="180"/>
                      <dgm:param type="ctrShpMap" val="fNode"/>
                    </dgm:alg>
                  </dgm:else>
                </dgm:choose>
              </dgm:else>
            </dgm:choose>
          </dgm:else>
        </dgm:choose>
      </dgm:if>
      <dgm:else name="Name11">
        <dgm:choose name="Name12">
          <dgm:if name="Name13" axis="ch ch" ptType="node node" st="1 1" cnt="1 0" func="cnt" op="lte" val="1">
            <dgm:alg type="cycle">
              <dgm:param type="stAng" val="0"/>
              <dgm:param type="spanAng" val="-360"/>
              <dgm:param type="ctrShpMap" val="fNode"/>
            </dgm:alg>
          </dgm:if>
          <dgm:else name="Name14">
            <dgm:choose name="Name15">
              <dgm:if name="Name16" axis="ch ch" ptType="node node" st="1 1" cnt="1 0" func="cnt" op="lte" val="3">
                <dgm:alg type="cycle">
                  <dgm:param type="stAng" val="55"/>
                  <dgm:param type="spanAng" val="-110"/>
                  <dgm:param type="ctrShpMap" val="fNode"/>
                </dgm:alg>
              </dgm:if>
              <dgm:else name="Name17">
                <dgm:choose name="Name18">
                  <dgm:if name="Name19" axis="ch ch" ptType="node node" st="1 1" cnt="1 0" func="cnt" op="equ" val="4">
                    <dgm:alg type="cycle">
                      <dgm:param type="stAng" val="75"/>
                      <dgm:param type="spanAng" val="-150"/>
                      <dgm:param type="ctrShpMap" val="fNode"/>
                    </dgm:alg>
                  </dgm:if>
                  <dgm:else name="Name20">
                    <dgm:alg type="cycle">
                      <dgm:param type="stAng" val="90"/>
                      <dgm:param type="spanAng" val="-180"/>
                      <dgm:param type="ctrShpMap" val="fNode"/>
                    </dgm:alg>
                  </dgm:else>
                </dgm:choose>
              </dgm:else>
            </dgm:choose>
          </dgm:else>
        </dgm:choose>
      </dgm:else>
    </dgm:choose>
    <dgm:shape xmlns:r="http://schemas.openxmlformats.org/officeDocument/2006/relationships" r:blip="">
      <dgm:adjLst/>
    </dgm:shape>
    <dgm:presOf/>
    <dgm:constrLst>
      <dgm:constr type="w" for="ch" forName="centerShape" refType="w"/>
      <dgm:constr type="w" for="ch" forName="node" refType="w" refFor="ch" refForName="centerShape" fact="0.95"/>
      <dgm:constr type="h" for="ch" forName="parTrans" refType="w" refFor="ch" refForName="centerShape" fact="0.285"/>
      <dgm:constr type="sp" refType="w" refFor="ch" refForName="centerShape" op="equ" fact="0.23"/>
      <dgm:constr type="sibSp" refType="w" refFor="ch" refForName="node" fact="0.1"/>
      <dgm:constr type="primFontSz" for="ch" forName="node" op="equ"/>
    </dgm:constrLst>
    <dgm:choose name="Name21">
      <dgm:if name="Name22" axis="ch ch" ptType="node node" st="1 1" cnt="1 0" func="cnt" op="lte" val="5">
        <dgm:ruleLst>
          <dgm:rule type="w" for="ch" forName="centerShape" val="NaN" fact="0.27" max="NaN"/>
        </dgm:ruleLst>
      </dgm:if>
      <dgm:else name="Name23">
        <dgm:ruleLst>
          <dgm:rule type="w" for="ch" forName="centerShape" val="NaN" fact="0.27" max="NaN"/>
          <dgm:rule type="w" for="ch" forName="node" val="NaN" fact="0.7" max="NaN"/>
        </dgm:ruleLst>
      </dgm:else>
    </dgm:choose>
    <dgm:forEach name="Name24" axis="ch" ptType="node" cnt="1">
      <dgm:layoutNode name="centerShape" styleLbl="node0">
        <dgm:alg type="tx"/>
        <dgm:shape xmlns:r="http://schemas.openxmlformats.org/officeDocument/2006/relationships" type="ellipse" r:blip="">
          <dgm:adjLst/>
        </dgm:shape>
        <dgm:presOf axis="self"/>
        <dgm:constrLst>
          <dgm:constr type="tMarg" refType="primFontSz" fact="0.05"/>
          <dgm:constr type="bMarg" refType="primFontSz" fact="0.05"/>
          <dgm:constr type="lMarg" refType="primFontSz" fact="0.05"/>
          <dgm:constr type="rMarg" refType="primFontSz" fact="0.05"/>
          <dgm:constr type="primFontSz" val="65"/>
          <dgm:constr type="h" refType="w"/>
        </dgm:constrLst>
        <dgm:ruleLst>
          <dgm:rule type="primFontSz" val="5" fact="NaN" max="NaN"/>
        </dgm:ruleLst>
      </dgm:layoutNode>
      <dgm:forEach name="Name25" axis="ch">
        <dgm:forEach name="Name26" axis="self" ptType="parTrans">
          <dgm:layoutNode name="parTrans" styleLbl="bgSibTrans2D1">
            <dgm:alg type="conn">
              <dgm:param type="begPts" val="auto"/>
              <dgm:param type="endPts" val="ctr"/>
              <dgm:param type="endSty" val="noArr"/>
              <dgm:param type="begSty" val="arr"/>
            </dgm:alg>
            <dgm:shape xmlns:r="http://schemas.openxmlformats.org/officeDocument/2006/relationships" type="conn" r:blip="">
              <dgm:adjLst/>
            </dgm:shape>
            <dgm:presOf axis="self"/>
            <dgm:constrLst>
              <dgm:constr type="begPad" refType="connDist" fact="0.055"/>
              <dgm:constr type="endPad"/>
            </dgm:constrLst>
            <dgm:ruleLst/>
          </dgm:layoutNode>
        </dgm:forEach>
        <dgm:forEach name="Name27" axis="self" ptType="node">
          <dgm:layoutNode name="node" styleLbl="node1">
            <dgm:varLst>
              <dgm:bulletEnabled val="1"/>
            </dgm:varLst>
            <dgm:alg type="tx"/>
            <dgm:shape xmlns:r="http://schemas.openxmlformats.org/officeDocument/2006/relationships" type="roundRect" r:blip="">
              <dgm:adjLst>
                <dgm:adj idx="1" val="0.1"/>
              </dgm:adjLst>
            </dgm:shape>
            <dgm:presOf axis="desOrSelf" ptType="node"/>
            <dgm:constrLst>
              <dgm:constr type="primFontSz" val="65"/>
              <dgm:constr type="h" refType="w" fact="0.8"/>
              <dgm:constr type="tMarg" refType="primFontSz" fact="0.15"/>
              <dgm:constr type="bMarg" refType="primFontSz" fact="0.15"/>
              <dgm:constr type="lMarg" refType="primFontSz" fact="0.15"/>
              <dgm:constr type="rMarg" refType="primFontSz" fact="0.15"/>
            </dgm:constrLst>
            <dgm:ruleLst>
              <dgm:rule type="primFontSz" val="5" fact="NaN" max="NaN"/>
            </dgm:ruleLst>
          </dgm:layoutNode>
        </dgm:forEach>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yramid1">
  <dgm:title val=""/>
  <dgm:desc val=""/>
  <dgm:catLst>
    <dgm:cat type="pyramid" pri="1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B"/>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B"/>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mid"/>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layout4.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layout5.xml><?xml version="1.0" encoding="utf-8"?>
<dgm:layoutDef xmlns:dgm="http://schemas.openxmlformats.org/drawingml/2006/diagram" xmlns:a="http://schemas.openxmlformats.org/drawingml/2006/main" uniqueId="urn:microsoft.com/office/officeart/2005/8/layout/bProcess3">
  <dgm:title val=""/>
  <dgm:desc val=""/>
  <dgm:catLst>
    <dgm:cat type="process" pri="18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bkpt" val="endCnv"/>
        </dgm:alg>
      </dgm:if>
      <dgm:else name="Name3">
        <dgm:alg type="snake">
          <dgm:param type="grDir" val="tR"/>
          <dgm:param type="flowDir" val="row"/>
          <dgm:param type="contDir" val="same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23"/>
      <dgm:constr type="sp" refType="w" refFor="ch" refForName="sibTrans" op="equ"/>
      <dgm:constr type="userB" for="des" forName="connectorText" refType="sp"/>
      <dgm:constr type="primFontSz" for="ch" ptType="node" op="equ" val="65"/>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ect" r:blip="">
          <dgm:adjLst/>
        </dgm:shape>
        <dgm:presOf axis="desOrSelf" ptType="node"/>
        <dgm:constrLst>
          <dgm:constr type="h" refType="w" fact="0.6"/>
        </dgm:constrLst>
        <dgm:ruleLst>
          <dgm:rule type="primFontSz" val="5" fact="NaN" max="NaN"/>
        </dgm:ruleLst>
      </dgm:layoutNode>
      <dgm:forEach name="sibTransForEach" axis="followSib" ptType="sibTrans" cnt="1">
        <dgm:layoutNode name="sibTrans">
          <dgm:choose name="Name4">
            <dgm:if name="Name5" axis="self" func="var" arg="dir" op="equ" val="norm">
              <dgm:alg type="conn">
                <dgm:param type="connRout" val="bend"/>
                <dgm:param type="dim" val="1D"/>
                <dgm:param type="begPts" val="midR bCtr"/>
                <dgm:param type="endPts" val="midL tCtr"/>
              </dgm:alg>
            </dgm:if>
            <dgm:else name="Name6">
              <dgm:alg type="conn">
                <dgm:param type="connRout" val="bend"/>
                <dgm:param type="dim" val="1D"/>
                <dgm:param type="begPts" val="midL bCtr"/>
                <dgm:param type="endPts" val="midR tCtr"/>
              </dgm:alg>
            </dgm:else>
          </dgm:choose>
          <dgm:shape xmlns:r="http://schemas.openxmlformats.org/officeDocument/2006/relationships" type="conn" r:blip="" zOrderOff="-2">
            <dgm:adjLst/>
          </dgm:shape>
          <dgm:presOf axis="self"/>
          <dgm:constrLst>
            <dgm:constr type="begPad" val="-0.05"/>
            <dgm:constr type="endPad" val="0.9"/>
            <dgm:constr type="userA" for="ch" refType="connDist"/>
          </dgm:constrLst>
          <dgm:ruleLst/>
          <dgm:layoutNode name="connectorText">
            <dgm:alg type="tx">
              <dgm:param type="autoTxRot" val="upr"/>
            </dgm:alg>
            <dgm:shape xmlns:r="http://schemas.openxmlformats.org/officeDocument/2006/relationships" type="rect" r:blip="" hideGeom="1">
              <dgm:adjLst/>
            </dgm:shape>
            <dgm:presOf axis="self"/>
            <dgm:constrLst>
              <dgm:constr type="userA"/>
              <dgm:constr type="userB"/>
              <dgm:constr type="w" refType="userA" fact="0.05"/>
              <dgm:constr type="h" refType="userB" fact="0.01"/>
              <dgm:constr type="lMarg" val="1"/>
              <dgm:constr type="rMarg" val="1"/>
              <dgm:constr type="tMarg"/>
              <dgm:constr type="bMarg"/>
            </dgm:constrLst>
            <dgm:ruleLst>
              <dgm:rule type="w" val="NaN" fact="0.6" max="NaN"/>
              <dgm:rule type="h" val="NaN" fact="0.6" max="NaN"/>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48</Pages>
  <Words>17687</Words>
  <Characters>100818</Characters>
  <Application>Microsoft Office Word</Application>
  <DocSecurity>0</DocSecurity>
  <Lines>840</Lines>
  <Paragraphs>236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2023-03-12T09:11:00Z</dcterms:created>
  <dcterms:modified xsi:type="dcterms:W3CDTF">2023-10-04T12:47:00Z</dcterms:modified>
</cp:coreProperties>
</file>