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E1" w:rsidRDefault="00A963E1" w:rsidP="004210F7">
      <w:pPr>
        <w:spacing w:line="276" w:lineRule="auto"/>
        <w:ind w:left="-851"/>
        <w:rPr>
          <w:b/>
          <w:sz w:val="28"/>
        </w:rPr>
      </w:pPr>
      <w:r>
        <w:rPr>
          <w:b/>
          <w:sz w:val="28"/>
        </w:rPr>
        <w:t>Безопасность жизн</w:t>
      </w:r>
      <w:r w:rsidR="005A55A4">
        <w:rPr>
          <w:b/>
          <w:sz w:val="28"/>
        </w:rPr>
        <w:t>е</w:t>
      </w:r>
      <w:r>
        <w:rPr>
          <w:b/>
          <w:sz w:val="28"/>
        </w:rPr>
        <w:t>деятельности.</w:t>
      </w:r>
    </w:p>
    <w:p w:rsidR="00A963E1" w:rsidRDefault="00A963E1" w:rsidP="004210F7">
      <w:pPr>
        <w:spacing w:line="276" w:lineRule="auto"/>
        <w:ind w:left="-851"/>
        <w:rPr>
          <w:b/>
          <w:sz w:val="28"/>
        </w:rPr>
      </w:pPr>
    </w:p>
    <w:p w:rsidR="00400CEA" w:rsidRDefault="00BC7745" w:rsidP="004210F7">
      <w:pPr>
        <w:spacing w:line="276" w:lineRule="auto"/>
        <w:ind w:left="-851"/>
        <w:rPr>
          <w:b/>
          <w:sz w:val="28"/>
        </w:rPr>
      </w:pPr>
      <w:r w:rsidRPr="00BC7745">
        <w:rPr>
          <w:b/>
          <w:sz w:val="28"/>
        </w:rPr>
        <w:t>1.Какие понятия включает в себя охрана труда</w:t>
      </w:r>
      <w:r>
        <w:rPr>
          <w:b/>
          <w:sz w:val="28"/>
        </w:rPr>
        <w:t>.</w:t>
      </w:r>
    </w:p>
    <w:p w:rsidR="00BC7745" w:rsidRPr="00BC7745" w:rsidRDefault="00BC7745" w:rsidP="004210F7">
      <w:pPr>
        <w:spacing w:line="276" w:lineRule="auto"/>
        <w:ind w:left="-851"/>
        <w:jc w:val="both"/>
        <w:rPr>
          <w:sz w:val="28"/>
        </w:rPr>
      </w:pPr>
    </w:p>
    <w:p w:rsidR="00BC7745" w:rsidRPr="00EA2BE5" w:rsidRDefault="00BC7745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Под охраной труда в широком смысле понимается система правовых, экономических, организационно техничес</w:t>
      </w:r>
      <w:r w:rsidR="006F6B05" w:rsidRPr="00EA2BE5">
        <w:rPr>
          <w:sz w:val="28"/>
        </w:rPr>
        <w:t xml:space="preserve">ких, социальных, гигиенических, медицинских и других мероприятий, учреждениями и организациями независимо от форм собственности и хозяйствования, в целях создания трудящимся условия труда, охрану здоровья и </w:t>
      </w:r>
      <w:r w:rsidR="00114154" w:rsidRPr="00EA2BE5">
        <w:rPr>
          <w:sz w:val="28"/>
        </w:rPr>
        <w:t>ж</w:t>
      </w:r>
      <w:r w:rsidR="006F6B05" w:rsidRPr="00EA2BE5">
        <w:rPr>
          <w:sz w:val="28"/>
        </w:rPr>
        <w:t>изни.</w:t>
      </w:r>
    </w:p>
    <w:p w:rsidR="006F6B05" w:rsidRPr="00EA2BE5" w:rsidRDefault="006F6B05" w:rsidP="004210F7">
      <w:pPr>
        <w:spacing w:line="276" w:lineRule="auto"/>
        <w:ind w:left="-851"/>
        <w:jc w:val="both"/>
        <w:rPr>
          <w:sz w:val="28"/>
        </w:rPr>
      </w:pPr>
    </w:p>
    <w:p w:rsidR="006F6B05" w:rsidRPr="00EA2BE5" w:rsidRDefault="006F6B05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Основными источниками правового регулирования безопасности труда является закон об охране труда, законы о</w:t>
      </w:r>
      <w:r w:rsidR="00114154" w:rsidRPr="00EA2BE5">
        <w:rPr>
          <w:sz w:val="28"/>
        </w:rPr>
        <w:t xml:space="preserve"> </w:t>
      </w:r>
      <w:r w:rsidRPr="00EA2BE5">
        <w:rPr>
          <w:sz w:val="28"/>
        </w:rPr>
        <w:t>труде, гражданское право, решение судов,</w:t>
      </w:r>
      <w:r w:rsidR="00114154" w:rsidRPr="00EA2BE5">
        <w:rPr>
          <w:sz w:val="28"/>
        </w:rPr>
        <w:t xml:space="preserve"> </w:t>
      </w:r>
      <w:r w:rsidRPr="00EA2BE5">
        <w:rPr>
          <w:sz w:val="28"/>
        </w:rPr>
        <w:t>колле</w:t>
      </w:r>
      <w:r w:rsidR="00114154" w:rsidRPr="00EA2BE5">
        <w:rPr>
          <w:sz w:val="28"/>
        </w:rPr>
        <w:t>к</w:t>
      </w:r>
      <w:r w:rsidRPr="00EA2BE5">
        <w:rPr>
          <w:sz w:val="28"/>
        </w:rPr>
        <w:t xml:space="preserve">тивные договоры и ратифицированные международные </w:t>
      </w:r>
      <w:r w:rsidR="00114154" w:rsidRPr="00EA2BE5">
        <w:rPr>
          <w:sz w:val="28"/>
        </w:rPr>
        <w:t>конвенции по труду.</w:t>
      </w:r>
    </w:p>
    <w:p w:rsidR="00BC7745" w:rsidRDefault="00BC7745" w:rsidP="004210F7">
      <w:pPr>
        <w:spacing w:line="276" w:lineRule="auto"/>
        <w:ind w:left="-851"/>
        <w:jc w:val="both"/>
        <w:rPr>
          <w:sz w:val="24"/>
        </w:rPr>
      </w:pPr>
    </w:p>
    <w:p w:rsidR="00114154" w:rsidRDefault="00114154" w:rsidP="004210F7">
      <w:pPr>
        <w:spacing w:line="276" w:lineRule="auto"/>
        <w:ind w:left="-851"/>
        <w:rPr>
          <w:b/>
          <w:sz w:val="28"/>
        </w:rPr>
      </w:pPr>
      <w:r w:rsidRPr="00114154">
        <w:rPr>
          <w:b/>
          <w:sz w:val="28"/>
        </w:rPr>
        <w:t>2.Государственная политика в отрасли охраны труда</w:t>
      </w:r>
      <w:r>
        <w:rPr>
          <w:b/>
          <w:sz w:val="28"/>
        </w:rPr>
        <w:t>.</w:t>
      </w:r>
    </w:p>
    <w:p w:rsidR="00114154" w:rsidRPr="00EA2BE5" w:rsidRDefault="00114154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Основными направлениями государственной политики в области охраны труда являются:</w:t>
      </w:r>
    </w:p>
    <w:p w:rsidR="00114154" w:rsidRPr="00EA2BE5" w:rsidRDefault="00114154" w:rsidP="004210F7">
      <w:pPr>
        <w:spacing w:line="276" w:lineRule="auto"/>
        <w:ind w:left="-851"/>
        <w:jc w:val="both"/>
        <w:rPr>
          <w:sz w:val="28"/>
        </w:rPr>
      </w:pPr>
    </w:p>
    <w:p w:rsidR="00114154" w:rsidRPr="00EA2BE5" w:rsidRDefault="00114154" w:rsidP="004210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Признание и обеспечение приоритета жизни и здоровья работников по отношению к результатам производственной деятельности предприятия.</w:t>
      </w:r>
    </w:p>
    <w:p w:rsidR="00A21570" w:rsidRPr="00EA2BE5" w:rsidRDefault="00A21570" w:rsidP="004210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Координация деятельности в области охраны труда, в других областях экономической и социальной политики, а также в области охраны окружающей среды</w:t>
      </w:r>
    </w:p>
    <w:p w:rsidR="00A21570" w:rsidRPr="00EA2BE5" w:rsidRDefault="00A21570" w:rsidP="004210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Установление единых нормативных требований по охране труда для предприятий всех форм собственности независимо от сферы хозяйственной деятельности</w:t>
      </w:r>
    </w:p>
    <w:p w:rsidR="00A21570" w:rsidRPr="00EA2BE5" w:rsidRDefault="003D40AA" w:rsidP="004210F7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Государственное управление деятельностью в области охраны труда, включая государственный надзор и контроль за соблюдением законодательных и иных нормативных актов по охране труда.</w:t>
      </w:r>
    </w:p>
    <w:p w:rsidR="00114154" w:rsidRDefault="00114154" w:rsidP="004210F7">
      <w:pPr>
        <w:spacing w:line="276" w:lineRule="auto"/>
        <w:ind w:left="-851"/>
        <w:jc w:val="both"/>
        <w:rPr>
          <w:sz w:val="28"/>
        </w:rPr>
      </w:pPr>
    </w:p>
    <w:p w:rsidR="003D40AA" w:rsidRDefault="003D40AA" w:rsidP="004210F7">
      <w:pPr>
        <w:spacing w:line="276" w:lineRule="auto"/>
        <w:ind w:left="-851"/>
        <w:rPr>
          <w:b/>
          <w:sz w:val="28"/>
        </w:rPr>
      </w:pPr>
      <w:r>
        <w:rPr>
          <w:b/>
          <w:sz w:val="28"/>
        </w:rPr>
        <w:t>3.Основные принципы трудового законодательства РА.</w:t>
      </w:r>
    </w:p>
    <w:p w:rsidR="003D40AA" w:rsidRPr="00EA2BE5" w:rsidRDefault="003D40AA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Контроль за соблюдение</w:t>
      </w:r>
      <w:r w:rsidR="00BF7C5C" w:rsidRPr="00EA2BE5">
        <w:rPr>
          <w:sz w:val="28"/>
        </w:rPr>
        <w:t>м предприятий, организаций и уче</w:t>
      </w:r>
      <w:r w:rsidRPr="00EA2BE5">
        <w:rPr>
          <w:sz w:val="28"/>
        </w:rPr>
        <w:t>риждениями трудового законодательства</w:t>
      </w:r>
      <w:r w:rsidR="00BF7C5C" w:rsidRPr="00EA2BE5">
        <w:rPr>
          <w:sz w:val="28"/>
        </w:rPr>
        <w:t xml:space="preserve"> и установленных правил и норм охраны труда осуществляется государственным надзором , который не зависит от администрации контролируемых объектов и их вышестоящих органов.</w:t>
      </w:r>
    </w:p>
    <w:p w:rsidR="00BF7C5C" w:rsidRPr="00EA2BE5" w:rsidRDefault="00BF7C5C" w:rsidP="004210F7">
      <w:pPr>
        <w:spacing w:line="276" w:lineRule="auto"/>
        <w:ind w:left="-851"/>
        <w:jc w:val="both"/>
        <w:rPr>
          <w:sz w:val="28"/>
        </w:rPr>
      </w:pPr>
    </w:p>
    <w:p w:rsidR="00BF7C5C" w:rsidRPr="00EA2BE5" w:rsidRDefault="00BF7C5C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В Республике Армения в 2005 году вступило в силу Трудовое законодательство РА, которое контролирует коллективные и индивидуальные трудовые отношения, разграничивает основы их возникновения и прекращения, права и обяза</w:t>
      </w:r>
      <w:r w:rsidR="007A1CCA" w:rsidRPr="00EA2BE5">
        <w:rPr>
          <w:sz w:val="28"/>
        </w:rPr>
        <w:t>н</w:t>
      </w:r>
      <w:r w:rsidRPr="00EA2BE5">
        <w:rPr>
          <w:sz w:val="28"/>
        </w:rPr>
        <w:t>ности</w:t>
      </w:r>
      <w:r w:rsidR="007A1CCA" w:rsidRPr="00EA2BE5">
        <w:rPr>
          <w:sz w:val="28"/>
        </w:rPr>
        <w:t xml:space="preserve"> сторон в трудовых отношениях и в месте с тем, определяет обеспечение условий </w:t>
      </w:r>
      <w:r w:rsidR="007A1CCA" w:rsidRPr="00EA2BE5">
        <w:rPr>
          <w:sz w:val="28"/>
        </w:rPr>
        <w:lastRenderedPageBreak/>
        <w:t>безопасности работников. Основные положения трудового законодательства следующие:</w:t>
      </w:r>
    </w:p>
    <w:p w:rsidR="007A1CCA" w:rsidRPr="00EA2BE5" w:rsidRDefault="007A1CCA" w:rsidP="004210F7">
      <w:pPr>
        <w:spacing w:line="276" w:lineRule="auto"/>
        <w:ind w:left="-851"/>
        <w:jc w:val="both"/>
        <w:rPr>
          <w:sz w:val="28"/>
        </w:rPr>
      </w:pPr>
    </w:p>
    <w:p w:rsidR="007A1CCA" w:rsidRPr="00EA2BE5" w:rsidRDefault="007A1CCA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 xml:space="preserve">Свобода на труд, включая право на труд (который каждый </w:t>
      </w:r>
      <w:r w:rsidR="00812C9E" w:rsidRPr="00EA2BE5">
        <w:rPr>
          <w:sz w:val="28"/>
        </w:rPr>
        <w:t>свободно выбирает или на которую</w:t>
      </w:r>
      <w:r w:rsidRPr="00EA2BE5">
        <w:rPr>
          <w:sz w:val="28"/>
        </w:rPr>
        <w:t xml:space="preserve"> свободно соглашается)</w:t>
      </w:r>
      <w:r w:rsidR="00E36980" w:rsidRPr="00EA2BE5">
        <w:rPr>
          <w:sz w:val="28"/>
        </w:rPr>
        <w:t>, имеет право свободного выбора</w:t>
      </w:r>
    </w:p>
    <w:p w:rsidR="00E36980" w:rsidRPr="00EA2BE5" w:rsidRDefault="00E36980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Запрет на принудительный труд в любой его форме</w:t>
      </w:r>
    </w:p>
    <w:p w:rsidR="00E36980" w:rsidRPr="00EA2BE5" w:rsidRDefault="000E1682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Равноправие в трудовых отношениях независимо от пола, расы, национальности языка, социального происхождения, гражданства, социального происхождения, вероисповедания, семейного положения, возраста, политических взглядов</w:t>
      </w:r>
    </w:p>
    <w:p w:rsidR="000E1682" w:rsidRPr="00EA2BE5" w:rsidRDefault="000E1682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Обеспечение справедливых условий труда для всех работников (</w:t>
      </w:r>
      <w:r w:rsidR="00886325" w:rsidRPr="00EA2BE5">
        <w:rPr>
          <w:sz w:val="28"/>
        </w:rPr>
        <w:t>включая обеспечение безопасности их труда и гигиенических условий труда, право на отдых</w:t>
      </w:r>
      <w:r w:rsidRPr="00EA2BE5">
        <w:rPr>
          <w:sz w:val="28"/>
        </w:rPr>
        <w:t>)</w:t>
      </w:r>
    </w:p>
    <w:p w:rsidR="00886325" w:rsidRPr="00EA2BE5" w:rsidRDefault="00886325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Равенство межу правами и возможностями работников</w:t>
      </w:r>
    </w:p>
    <w:p w:rsidR="00886325" w:rsidRPr="00EA2BE5" w:rsidRDefault="00886325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Обеспечение права работников на своевременную и полную оплату их труда</w:t>
      </w:r>
    </w:p>
    <w:p w:rsidR="00886325" w:rsidRPr="00EA2BE5" w:rsidRDefault="00886325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Для обеспечения интересов прав работников и работодателей – право</w:t>
      </w:r>
      <w:r w:rsidR="003867AF" w:rsidRPr="00EA2BE5">
        <w:rPr>
          <w:sz w:val="28"/>
        </w:rPr>
        <w:t xml:space="preserve"> </w:t>
      </w:r>
      <w:r w:rsidRPr="00EA2BE5">
        <w:rPr>
          <w:sz w:val="28"/>
        </w:rPr>
        <w:t>на свободные объ</w:t>
      </w:r>
      <w:r w:rsidR="003867AF" w:rsidRPr="00EA2BE5">
        <w:rPr>
          <w:sz w:val="28"/>
        </w:rPr>
        <w:t>единения (включая право на создание профессиональных союзов)</w:t>
      </w:r>
    </w:p>
    <w:p w:rsidR="003867AF" w:rsidRPr="00EA2BE5" w:rsidRDefault="003867AF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Стабильность в производственных отношениях</w:t>
      </w:r>
    </w:p>
    <w:p w:rsidR="003867AF" w:rsidRPr="00EA2BE5" w:rsidRDefault="003867AF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Свобода в праве на коллективные переговоры</w:t>
      </w:r>
    </w:p>
    <w:p w:rsidR="003867AF" w:rsidRPr="00EA2BE5" w:rsidRDefault="003867AF" w:rsidP="004210F7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Ответственность сторон перед их обязанностями согласно заключенным</w:t>
      </w:r>
    </w:p>
    <w:p w:rsidR="003867AF" w:rsidRDefault="003867AF" w:rsidP="004210F7">
      <w:pPr>
        <w:spacing w:line="276" w:lineRule="auto"/>
        <w:ind w:left="-491"/>
        <w:jc w:val="both"/>
        <w:rPr>
          <w:sz w:val="24"/>
        </w:rPr>
      </w:pPr>
    </w:p>
    <w:p w:rsidR="003867AF" w:rsidRDefault="003867AF" w:rsidP="004210F7">
      <w:pPr>
        <w:spacing w:line="276" w:lineRule="auto"/>
        <w:ind w:left="-491"/>
        <w:rPr>
          <w:b/>
          <w:sz w:val="28"/>
        </w:rPr>
      </w:pPr>
      <w:r>
        <w:rPr>
          <w:b/>
          <w:sz w:val="28"/>
        </w:rPr>
        <w:t>4.Права и обязанности работников</w:t>
      </w:r>
      <w:r w:rsidR="00A460E5">
        <w:rPr>
          <w:b/>
          <w:sz w:val="28"/>
        </w:rPr>
        <w:t>. Права и обязанности администрации.</w:t>
      </w:r>
    </w:p>
    <w:p w:rsidR="00A460E5" w:rsidRDefault="00A460E5" w:rsidP="004210F7">
      <w:pPr>
        <w:spacing w:line="276" w:lineRule="auto"/>
        <w:ind w:left="-491"/>
        <w:rPr>
          <w:sz w:val="24"/>
        </w:rPr>
      </w:pPr>
    </w:p>
    <w:p w:rsidR="00A460E5" w:rsidRPr="00EA2BE5" w:rsidRDefault="00A460E5" w:rsidP="004210F7">
      <w:pPr>
        <w:spacing w:line="276" w:lineRule="auto"/>
        <w:ind w:left="-851"/>
        <w:jc w:val="both"/>
        <w:rPr>
          <w:b/>
          <w:sz w:val="28"/>
        </w:rPr>
      </w:pPr>
      <w:r w:rsidRPr="00EA2BE5">
        <w:rPr>
          <w:b/>
          <w:sz w:val="28"/>
        </w:rPr>
        <w:t>Права работников и продолжительность рабочего времени.</w:t>
      </w:r>
    </w:p>
    <w:p w:rsidR="00A460E5" w:rsidRPr="00EA2BE5" w:rsidRDefault="00A460E5" w:rsidP="004210F7">
      <w:pPr>
        <w:spacing w:line="276" w:lineRule="auto"/>
        <w:ind w:left="-491"/>
        <w:jc w:val="both"/>
        <w:rPr>
          <w:sz w:val="28"/>
        </w:rPr>
      </w:pPr>
    </w:p>
    <w:p w:rsidR="00A460E5" w:rsidRPr="00EA2BE5" w:rsidRDefault="00A460E5" w:rsidP="004210F7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Нормальная продолжительность рабочего времени не должна превышать 40 часов.</w:t>
      </w:r>
    </w:p>
    <w:p w:rsidR="00A460E5" w:rsidRPr="00EA2BE5" w:rsidRDefault="00A460E5" w:rsidP="004210F7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 xml:space="preserve">Продолжительность рабочего времени одного дня не должно </w:t>
      </w:r>
      <w:r w:rsidR="00DE1BFB" w:rsidRPr="00EA2BE5">
        <w:rPr>
          <w:sz w:val="28"/>
        </w:rPr>
        <w:t>превышать 8 рабочих часов, за ис</w:t>
      </w:r>
      <w:r w:rsidRPr="00EA2BE5">
        <w:rPr>
          <w:sz w:val="28"/>
        </w:rPr>
        <w:t>ключением случаев, предусмотренных законами или других юридическими</w:t>
      </w:r>
      <w:r w:rsidR="00DE1BFB" w:rsidRPr="00EA2BE5">
        <w:rPr>
          <w:sz w:val="28"/>
        </w:rPr>
        <w:t xml:space="preserve"> актами и коллективными договорами.</w:t>
      </w:r>
    </w:p>
    <w:p w:rsidR="00DE1BFB" w:rsidRPr="00EA2BE5" w:rsidRDefault="00DE1BFB" w:rsidP="004210F7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По взаимному согласию сторон ежедневная сверхурочная работа не должна превышать 12 часов(включая перерывы отдых и принятие пищи). При сверхурочных</w:t>
      </w:r>
      <w:r w:rsidR="00C0397F" w:rsidRPr="00EA2BE5">
        <w:rPr>
          <w:sz w:val="28"/>
        </w:rPr>
        <w:t xml:space="preserve"> работах и ночных сменах для каждого часа такой работы определяется надбавка в оплате труда не менее 1,5 по отношению к часовой оплате. Ночные часы работы определены законом от 22-х часов вечера до 6 часов утра</w:t>
      </w:r>
    </w:p>
    <w:p w:rsidR="00C0397F" w:rsidRPr="00EA2BE5" w:rsidRDefault="00C0397F" w:rsidP="004210F7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Для работников определена 5 дневная рабочая неделя и два</w:t>
      </w:r>
      <w:r w:rsidR="007763E6" w:rsidRPr="00EA2BE5">
        <w:rPr>
          <w:sz w:val="28"/>
        </w:rPr>
        <w:t xml:space="preserve"> дня отдыха</w:t>
      </w:r>
    </w:p>
    <w:p w:rsidR="007763E6" w:rsidRPr="00EA2BE5" w:rsidRDefault="007763E6" w:rsidP="004210F7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За каждый год работы определен оплачиваемый отпуск продолжительностью 20 рабочих дней</w:t>
      </w:r>
    </w:p>
    <w:p w:rsidR="007763E6" w:rsidRPr="00EA2BE5" w:rsidRDefault="007763E6" w:rsidP="004210F7">
      <w:pPr>
        <w:spacing w:line="276" w:lineRule="auto"/>
        <w:ind w:left="-131"/>
        <w:jc w:val="both"/>
        <w:rPr>
          <w:b/>
          <w:sz w:val="28"/>
        </w:rPr>
      </w:pPr>
    </w:p>
    <w:p w:rsidR="00EA2BE5" w:rsidRDefault="00EA2BE5" w:rsidP="004210F7">
      <w:pPr>
        <w:spacing w:line="276" w:lineRule="auto"/>
        <w:ind w:left="-851"/>
        <w:jc w:val="both"/>
        <w:rPr>
          <w:b/>
          <w:sz w:val="28"/>
        </w:rPr>
      </w:pPr>
    </w:p>
    <w:p w:rsidR="007763E6" w:rsidRPr="00EA2BE5" w:rsidRDefault="007763E6" w:rsidP="004210F7">
      <w:pPr>
        <w:spacing w:line="276" w:lineRule="auto"/>
        <w:ind w:left="-851"/>
        <w:jc w:val="both"/>
        <w:rPr>
          <w:b/>
          <w:sz w:val="28"/>
        </w:rPr>
      </w:pPr>
      <w:r w:rsidRPr="00EA2BE5">
        <w:rPr>
          <w:b/>
          <w:sz w:val="28"/>
        </w:rPr>
        <w:t>Права и обязанности администрации или работодателя</w:t>
      </w:r>
    </w:p>
    <w:p w:rsidR="007763E6" w:rsidRPr="00EA2BE5" w:rsidRDefault="007763E6" w:rsidP="004210F7">
      <w:pPr>
        <w:spacing w:line="276" w:lineRule="auto"/>
        <w:ind w:left="-131"/>
        <w:jc w:val="both"/>
        <w:rPr>
          <w:b/>
          <w:sz w:val="28"/>
        </w:rPr>
      </w:pPr>
    </w:p>
    <w:p w:rsidR="007763E6" w:rsidRPr="00EA2BE5" w:rsidRDefault="007763E6" w:rsidP="004210F7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Администрация обязана обеспечить работника указанными в договоре работой с соответствую</w:t>
      </w:r>
      <w:r w:rsidR="002A7F22" w:rsidRPr="00EA2BE5">
        <w:rPr>
          <w:sz w:val="28"/>
        </w:rPr>
        <w:t>щей зарплатой, должностью и организовать его нормальную работу</w:t>
      </w:r>
    </w:p>
    <w:p w:rsidR="002A7F22" w:rsidRPr="00EA2BE5" w:rsidRDefault="002A7F22" w:rsidP="004210F7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Выплачивать в предусмотренные сроки и соответствии с договором зарплату</w:t>
      </w:r>
    </w:p>
    <w:p w:rsidR="002A7F22" w:rsidRPr="00EA2BE5" w:rsidRDefault="002A7F22" w:rsidP="004210F7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В установленном порядке предоставлять работнику оплачиваемый и неоплачиваемый отпуск.</w:t>
      </w:r>
    </w:p>
    <w:p w:rsidR="002A7F22" w:rsidRPr="00EA2BE5" w:rsidRDefault="002A7F22" w:rsidP="004210F7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>Обеспечить работнику безопасные условия труда</w:t>
      </w:r>
    </w:p>
    <w:p w:rsidR="002A7F22" w:rsidRPr="00EA2BE5" w:rsidRDefault="002A7F22" w:rsidP="004210F7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EA2BE5">
        <w:rPr>
          <w:sz w:val="28"/>
        </w:rPr>
        <w:t xml:space="preserve">При приеме на работу , а также в процессе работы ознакомить работника с действующими на предприятии правилами техники безопасности и противопожарной </w:t>
      </w:r>
      <w:r w:rsidR="00E57872" w:rsidRPr="00EA2BE5">
        <w:rPr>
          <w:sz w:val="28"/>
        </w:rPr>
        <w:t>б</w:t>
      </w:r>
      <w:r w:rsidRPr="00EA2BE5">
        <w:rPr>
          <w:sz w:val="28"/>
        </w:rPr>
        <w:t>езопасности</w:t>
      </w:r>
    </w:p>
    <w:p w:rsidR="002A7F22" w:rsidRDefault="002A7F22" w:rsidP="004210F7">
      <w:pPr>
        <w:spacing w:line="276" w:lineRule="auto"/>
        <w:rPr>
          <w:b/>
          <w:sz w:val="28"/>
        </w:rPr>
      </w:pPr>
    </w:p>
    <w:p w:rsidR="00E57872" w:rsidRDefault="00E57872" w:rsidP="004210F7">
      <w:pPr>
        <w:spacing w:line="276" w:lineRule="auto"/>
        <w:ind w:left="-851"/>
        <w:rPr>
          <w:b/>
          <w:sz w:val="28"/>
        </w:rPr>
      </w:pPr>
      <w:r>
        <w:rPr>
          <w:b/>
          <w:sz w:val="28"/>
        </w:rPr>
        <w:t>5.Обеспечение безопасности и организация работ для лиц до 18 лет</w:t>
      </w:r>
    </w:p>
    <w:p w:rsidR="00E57872" w:rsidRDefault="00E57872" w:rsidP="004210F7">
      <w:pPr>
        <w:spacing w:line="276" w:lineRule="auto"/>
        <w:ind w:left="-851"/>
        <w:rPr>
          <w:b/>
          <w:sz w:val="28"/>
        </w:rPr>
      </w:pPr>
    </w:p>
    <w:p w:rsidR="00E57872" w:rsidRPr="00EA2BE5" w:rsidRDefault="00E57872" w:rsidP="004210F7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>В соответствии с законом РА о труде, в Армении разрешается работа лиц по достижении 14 лет. Лица до 18 лет не имеют права привлекаться к работам в сверхурочно</w:t>
      </w:r>
      <w:r w:rsidR="00377614" w:rsidRPr="00EA2BE5">
        <w:rPr>
          <w:sz w:val="28"/>
        </w:rPr>
        <w:t>е время , физически тяжелым работам, в производствах с ядовитыми, вредными и канцерогенными условиями труда. Они не имеют права привлекаться к работам, где требуется повышенное внимание, имеется в наличии ионизац</w:t>
      </w:r>
      <w:r w:rsidR="00B56B44" w:rsidRPr="00EA2BE5">
        <w:rPr>
          <w:sz w:val="28"/>
        </w:rPr>
        <w:t>ионное и высокочастотное электромагнитное и радиоизлучение. Они не имеют права работать в вечерние и ночные смены. Согласно законодательству, для привлечения к работе и оформления на работу лиц до 18 лет администрация обязана затребовать справку из медучреждения о состоянии здоровья и письменное согласие родителей или</w:t>
      </w:r>
      <w:r w:rsidR="00F110C3" w:rsidRPr="00EA2BE5">
        <w:rPr>
          <w:sz w:val="28"/>
        </w:rPr>
        <w:t xml:space="preserve"> опекунов несовершеннолетнего лица. </w:t>
      </w:r>
    </w:p>
    <w:p w:rsidR="004210F7" w:rsidRDefault="004210F7" w:rsidP="004210F7">
      <w:pPr>
        <w:spacing w:line="276" w:lineRule="auto"/>
        <w:ind w:left="-851"/>
        <w:rPr>
          <w:b/>
          <w:sz w:val="28"/>
        </w:rPr>
      </w:pPr>
      <w:r w:rsidRPr="004210F7">
        <w:rPr>
          <w:b/>
          <w:sz w:val="28"/>
        </w:rPr>
        <w:t>6.Микроклимот производственной среды</w:t>
      </w:r>
    </w:p>
    <w:p w:rsidR="004210F7" w:rsidRPr="009C5A50" w:rsidRDefault="004210F7" w:rsidP="004210F7">
      <w:pPr>
        <w:spacing w:line="276" w:lineRule="auto"/>
        <w:ind w:left="-851"/>
        <w:jc w:val="both"/>
        <w:rPr>
          <w:sz w:val="28"/>
        </w:rPr>
      </w:pPr>
      <w:r w:rsidRPr="009C5A50">
        <w:rPr>
          <w:sz w:val="28"/>
        </w:rPr>
        <w:t xml:space="preserve">Важной характеристикой условий труда являются показатели микроклимата, которые входят в физические факторы производственной среды. Микроклимат определяют сочетанием температур </w:t>
      </w:r>
      <w:r w:rsidRPr="009C5A50">
        <w:rPr>
          <w:b/>
          <w:sz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n</m:t>
            </m:r>
          </m:sub>
        </m:sSub>
      </m:oMath>
      <w:r w:rsidRPr="009C5A50">
        <w:rPr>
          <w:b/>
          <w:sz w:val="28"/>
        </w:rPr>
        <w:t>)</w:t>
      </w:r>
      <w:r w:rsidR="00CD0691" w:rsidRPr="009C5A50">
        <w:rPr>
          <w:b/>
          <w:sz w:val="28"/>
        </w:rPr>
        <w:t>,</w:t>
      </w:r>
      <w:r w:rsidR="00CD0691" w:rsidRPr="009C5A50">
        <w:rPr>
          <w:sz w:val="28"/>
        </w:rPr>
        <w:t xml:space="preserve"> относительной влажности </w:t>
      </w:r>
      <w:r w:rsidR="00CD0691" w:rsidRPr="009C5A50">
        <w:rPr>
          <w:b/>
          <w:sz w:val="28"/>
        </w:rPr>
        <w:t>(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lang w:val="en-US"/>
              </w:rPr>
              <m:t>φ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в</m:t>
            </m:r>
          </m:sub>
        </m:sSub>
      </m:oMath>
      <w:r w:rsidR="00CD0691" w:rsidRPr="009C5A50">
        <w:rPr>
          <w:b/>
          <w:sz w:val="28"/>
        </w:rPr>
        <w:t>)</w:t>
      </w:r>
      <w:r w:rsidR="00CD0691" w:rsidRPr="009C5A50">
        <w:rPr>
          <w:sz w:val="28"/>
        </w:rPr>
        <w:t xml:space="preserve"> , скорости движения воздуха </w:t>
      </w:r>
      <w:r w:rsidR="00CD0691" w:rsidRPr="009C5A50">
        <w:rPr>
          <w:b/>
          <w:sz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cs="Times New Roman"/>
                <w:sz w:val="28"/>
              </w:rPr>
              <m:t>в</m:t>
            </m:r>
          </m:sub>
        </m:sSub>
      </m:oMath>
      <w:r w:rsidR="00CD0691" w:rsidRPr="009C5A50">
        <w:rPr>
          <w:b/>
          <w:sz w:val="28"/>
        </w:rPr>
        <w:t>)</w:t>
      </w:r>
      <w:r w:rsidR="003C174F" w:rsidRPr="009C5A50">
        <w:rPr>
          <w:sz w:val="28"/>
        </w:rPr>
        <w:t xml:space="preserve"> и интенсивностью теплового излучения </w:t>
      </w:r>
      <w:r w:rsidR="003C174F" w:rsidRPr="009C5A50">
        <w:rPr>
          <w:b/>
          <w:sz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/>
                <w:sz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cs="Times New Roman"/>
                <w:sz w:val="28"/>
                <w:lang w:val="en-US"/>
              </w:rPr>
              <m:t>k</m:t>
            </m:r>
          </m:sub>
        </m:sSub>
      </m:oMath>
      <w:r w:rsidR="003C174F" w:rsidRPr="009C5A50">
        <w:rPr>
          <w:b/>
          <w:sz w:val="28"/>
        </w:rPr>
        <w:t>).</w:t>
      </w:r>
      <w:r w:rsidR="003C174F" w:rsidRPr="009C5A50">
        <w:rPr>
          <w:sz w:val="28"/>
        </w:rPr>
        <w:t xml:space="preserve"> Большое значение для обеспечения наилучших условий труда имеют метеорологические параметры воздушной среды в рабочей зон</w:t>
      </w:r>
      <w:r w:rsidR="00B01022" w:rsidRPr="009C5A50">
        <w:rPr>
          <w:sz w:val="28"/>
        </w:rPr>
        <w:t>е п</w:t>
      </w:r>
      <w:r w:rsidR="003C174F" w:rsidRPr="009C5A50">
        <w:rPr>
          <w:sz w:val="28"/>
        </w:rPr>
        <w:t>ромышлен</w:t>
      </w:r>
      <w:r w:rsidR="00B01022" w:rsidRPr="009C5A50">
        <w:rPr>
          <w:sz w:val="28"/>
        </w:rPr>
        <w:t>н</w:t>
      </w:r>
      <w:r w:rsidR="003C174F" w:rsidRPr="009C5A50">
        <w:rPr>
          <w:sz w:val="28"/>
        </w:rPr>
        <w:t>ых предприятий.</w:t>
      </w:r>
    </w:p>
    <w:p w:rsidR="003C174F" w:rsidRPr="009C5A50" w:rsidRDefault="003C174F" w:rsidP="004210F7">
      <w:pPr>
        <w:spacing w:line="276" w:lineRule="auto"/>
        <w:ind w:left="-851"/>
        <w:jc w:val="both"/>
        <w:rPr>
          <w:sz w:val="28"/>
        </w:rPr>
      </w:pPr>
    </w:p>
    <w:p w:rsidR="00B01022" w:rsidRPr="009C5A50" w:rsidRDefault="003C174F" w:rsidP="00B01022">
      <w:pPr>
        <w:spacing w:line="276" w:lineRule="auto"/>
        <w:ind w:left="-851"/>
        <w:jc w:val="both"/>
        <w:rPr>
          <w:sz w:val="28"/>
        </w:rPr>
      </w:pPr>
      <w:r w:rsidRPr="009C5A50">
        <w:rPr>
          <w:sz w:val="28"/>
        </w:rPr>
        <w:t>Тепло поступает в производственные помещения различными путями: конвективное тепло передается по воздуху</w:t>
      </w:r>
      <w:r w:rsidR="00B01022" w:rsidRPr="009C5A50">
        <w:rPr>
          <w:sz w:val="28"/>
        </w:rPr>
        <w:t xml:space="preserve"> помещение от нагретых  поверхностей оборудования (печей, горячих ванн), расплавленного метала, нагретых стенок и свода печей и т.д.</w:t>
      </w:r>
    </w:p>
    <w:p w:rsidR="00DD5D8E" w:rsidRDefault="00B01022" w:rsidP="00B01022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  <w:r w:rsidRPr="009C5A50">
        <w:rPr>
          <w:sz w:val="28"/>
        </w:rPr>
        <w:lastRenderedPageBreak/>
        <w:t>При обеспечении оптимальных показаний микроклимата температура поверхностей (строительных конструкций, технологического оборудования), окружающих рабочую зону, не должна</w:t>
      </w:r>
      <w:r w:rsidR="009C5A50" w:rsidRPr="009C5A50">
        <w:rPr>
          <w:sz w:val="28"/>
        </w:rPr>
        <w:t xml:space="preserve"> более чем на</w:t>
      </w:r>
      <w:r w:rsidR="009C5A50">
        <w:rPr>
          <w:b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2</m:t>
            </m:r>
          </m:e>
          <m:sup>
            <m:r>
              <m:rPr>
                <m:sty m:val="bi"/>
              </m:rPr>
              <w:rPr>
                <w:rFonts w:cs="Times New Roman"/>
                <w:sz w:val="28"/>
              </w:rPr>
              <m:t>°</m:t>
            </m:r>
          </m:sup>
        </m:sSup>
      </m:oMath>
      <w:r w:rsidR="009C5A50">
        <w:rPr>
          <w:rFonts w:eastAsiaTheme="minorEastAsia"/>
          <w:b/>
          <w:sz w:val="28"/>
        </w:rPr>
        <w:t>С.</w:t>
      </w:r>
      <w:r w:rsidR="009C5A50" w:rsidRPr="00EA2BE5">
        <w:rPr>
          <w:rFonts w:eastAsiaTheme="minorEastAsia"/>
          <w:sz w:val="28"/>
        </w:rPr>
        <w:t xml:space="preserve"> выходит за </w:t>
      </w:r>
      <w:r w:rsidR="00DD5D8E" w:rsidRPr="00EA2BE5">
        <w:rPr>
          <w:rFonts w:eastAsiaTheme="minorEastAsia"/>
          <w:sz w:val="28"/>
        </w:rPr>
        <w:t xml:space="preserve">пределы оптимальной температуры </w:t>
      </w:r>
      <w:r w:rsidR="009C5A50" w:rsidRPr="00EA2BE5">
        <w:rPr>
          <w:rFonts w:eastAsiaTheme="minorEastAsia"/>
          <w:sz w:val="28"/>
        </w:rPr>
        <w:t>воздуха.</w:t>
      </w:r>
      <w:r w:rsidR="00DD5D8E" w:rsidRPr="00EA2BE5">
        <w:rPr>
          <w:rFonts w:eastAsiaTheme="minorEastAsia"/>
          <w:sz w:val="28"/>
        </w:rPr>
        <w:t xml:space="preserve"> Интенсивность теплового облучения нагретых поверхностей технологического оборудования на постоянных и непостоянных рабочих местах не должна превышать</w:t>
      </w:r>
    </w:p>
    <w:p w:rsidR="00B01022" w:rsidRDefault="00DD5D8E" w:rsidP="00B01022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-35Вт/</w:t>
      </w:r>
      <w:r w:rsidR="009C5A50">
        <w:rPr>
          <w:rFonts w:eastAsiaTheme="minorEastAsia"/>
          <w:b/>
          <w:sz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="00E463CA">
        <w:rPr>
          <w:rFonts w:eastAsiaTheme="minorEastAsia"/>
          <w:b/>
          <w:sz w:val="28"/>
        </w:rPr>
        <w:t xml:space="preserve"> при облучении 50 % поверхности тела и более,</w:t>
      </w:r>
    </w:p>
    <w:p w:rsidR="00E463CA" w:rsidRDefault="00E463CA" w:rsidP="00B01022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-70Вт/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eastAsiaTheme="minorEastAsia"/>
          <w:b/>
          <w:sz w:val="28"/>
        </w:rPr>
        <w:t xml:space="preserve"> при облучении поверхности тела от 25 до 50%</w:t>
      </w:r>
    </w:p>
    <w:p w:rsidR="00E463CA" w:rsidRDefault="00E463CA" w:rsidP="00B01022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-100Вт/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>
        <w:rPr>
          <w:rFonts w:eastAsiaTheme="minorEastAsia"/>
          <w:b/>
          <w:sz w:val="28"/>
        </w:rPr>
        <w:t xml:space="preserve"> при облучении не более 25% поверхности тела.</w:t>
      </w:r>
    </w:p>
    <w:p w:rsidR="00E463CA" w:rsidRDefault="00E463CA" w:rsidP="00B01022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</w:p>
    <w:p w:rsidR="00E463CA" w:rsidRPr="00EA2BE5" w:rsidRDefault="00E463CA" w:rsidP="00B01022">
      <w:pPr>
        <w:spacing w:line="276" w:lineRule="auto"/>
        <w:ind w:left="-851"/>
        <w:jc w:val="both"/>
        <w:rPr>
          <w:rFonts w:eastAsiaTheme="minorEastAsia"/>
          <w:sz w:val="28"/>
          <w:szCs w:val="28"/>
        </w:rPr>
      </w:pPr>
      <w:r w:rsidRPr="00EA2BE5">
        <w:rPr>
          <w:rFonts w:eastAsiaTheme="minorEastAsia"/>
          <w:sz w:val="28"/>
          <w:szCs w:val="28"/>
        </w:rPr>
        <w:t xml:space="preserve">Влажность воздуха (содержание в воздухе водяного пара) можно охарактеризовать двумя величинами: абсолютной и относительной влажностью. Абсолютная влажность воздуха это </w:t>
      </w:r>
      <w:r w:rsidR="002C13CC" w:rsidRPr="00EA2BE5">
        <w:rPr>
          <w:rFonts w:eastAsiaTheme="minorEastAsia"/>
          <w:sz w:val="28"/>
          <w:szCs w:val="28"/>
        </w:rPr>
        <w:t>количество водяного пара (кг, г) содержащегося в 1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2C13CC" w:rsidRPr="00EA2BE5">
        <w:rPr>
          <w:rFonts w:eastAsiaTheme="minorEastAsia"/>
          <w:sz w:val="28"/>
          <w:szCs w:val="28"/>
        </w:rPr>
        <w:t xml:space="preserve"> воздуха.</w:t>
      </w:r>
    </w:p>
    <w:p w:rsidR="002C13CC" w:rsidRPr="00EA2BE5" w:rsidRDefault="002C13CC" w:rsidP="00B01022">
      <w:pPr>
        <w:spacing w:line="276" w:lineRule="auto"/>
        <w:ind w:left="-851"/>
        <w:jc w:val="both"/>
        <w:rPr>
          <w:rFonts w:eastAsiaTheme="minorEastAsia"/>
          <w:b/>
          <w:sz w:val="28"/>
          <w:szCs w:val="28"/>
        </w:rPr>
      </w:pPr>
      <w:r w:rsidRPr="00EA2BE5">
        <w:rPr>
          <w:rFonts w:eastAsiaTheme="minorEastAsia"/>
          <w:sz w:val="28"/>
          <w:szCs w:val="28"/>
        </w:rPr>
        <w:t xml:space="preserve">Относительная влажность воздуха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Pr="00EA2BE5">
        <w:rPr>
          <w:rFonts w:eastAsiaTheme="minorEastAsia"/>
          <w:sz w:val="28"/>
          <w:szCs w:val="28"/>
        </w:rPr>
        <w:t xml:space="preserve"> это отношение парциального давления водяного пара, содержащегося в воздухе, к парциальному давлению водяного пара в воздухе при полном его насыщении водяными парами той же температуре. Приближенно это можно выразить отношением водяного пара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4B4D0F" w:rsidRPr="00EA2BE5">
        <w:rPr>
          <w:rFonts w:eastAsiaTheme="minorEastAsia"/>
          <w:sz w:val="28"/>
          <w:szCs w:val="28"/>
        </w:rPr>
        <w:t xml:space="preserve">, содержащегося в 1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4B4D0F" w:rsidRPr="00EA2BE5">
        <w:rPr>
          <w:rFonts w:eastAsiaTheme="minorEastAsia"/>
          <w:sz w:val="28"/>
          <w:szCs w:val="28"/>
        </w:rPr>
        <w:t>воздуха при полном его насыщении водяными парами и той же температуре</w:t>
      </w:r>
      <w:r w:rsidR="004B4D0F" w:rsidRPr="00EA2BE5">
        <w:rPr>
          <w:rFonts w:eastAsiaTheme="minorEastAsia"/>
          <w:b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max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.</m:t>
            </m:r>
          </m:sub>
        </m:sSub>
      </m:oMath>
    </w:p>
    <w:p w:rsidR="004B4D0F" w:rsidRDefault="004B4D0F" w:rsidP="00B01022">
      <w:pPr>
        <w:spacing w:line="276" w:lineRule="auto"/>
        <w:ind w:left="-851"/>
        <w:jc w:val="both"/>
        <w:rPr>
          <w:b/>
          <w:sz w:val="28"/>
        </w:rPr>
      </w:pPr>
    </w:p>
    <w:p w:rsidR="004B4D0F" w:rsidRPr="008F4DB1" w:rsidRDefault="004B4D0F" w:rsidP="004B4D0F">
      <w:pPr>
        <w:spacing w:line="276" w:lineRule="auto"/>
        <w:ind w:left="-851"/>
        <w:rPr>
          <w:rFonts w:eastAsiaTheme="minorEastAsia"/>
          <w:b/>
          <w:sz w:val="28"/>
        </w:rPr>
      </w:pPr>
      <w:r w:rsidRPr="004B4D0F">
        <w:rPr>
          <w:b/>
          <w:sz w:val="28"/>
        </w:rPr>
        <w:t xml:space="preserve">Фв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cs="Times New Roman"/>
                <w:sz w:val="28"/>
              </w:rPr>
              <m:t>н</m:t>
            </m:r>
          </m:sub>
        </m:sSub>
      </m:oMath>
      <w:r w:rsidRPr="008F4DB1">
        <w:rPr>
          <w:rFonts w:eastAsiaTheme="minorEastAsia"/>
          <w:b/>
          <w:sz w:val="28"/>
        </w:rPr>
        <w:t xml:space="preserve"> </w:t>
      </w:r>
      <w:r w:rsidRPr="004B4D0F">
        <w:rPr>
          <w:rFonts w:eastAsiaTheme="minorEastAsia"/>
          <w:b/>
          <w:sz w:val="28"/>
        </w:rPr>
        <w:t>/</w:t>
      </w:r>
      <w:r w:rsidRPr="008F4DB1">
        <w:rPr>
          <w:rFonts w:eastAsiaTheme="minorEastAsia"/>
          <w:b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max</m:t>
            </m:r>
          </m:sub>
        </m:sSub>
      </m:oMath>
      <w:r w:rsidRPr="008F4DB1">
        <w:rPr>
          <w:rFonts w:eastAsiaTheme="minorEastAsia"/>
          <w:b/>
          <w:sz w:val="28"/>
        </w:rPr>
        <w:t xml:space="preserve"> . 100%</w:t>
      </w:r>
    </w:p>
    <w:p w:rsidR="004B4D0F" w:rsidRPr="008F4DB1" w:rsidRDefault="004B4D0F" w:rsidP="004B4D0F">
      <w:pPr>
        <w:spacing w:line="276" w:lineRule="auto"/>
        <w:ind w:left="-851"/>
        <w:rPr>
          <w:b/>
          <w:sz w:val="28"/>
        </w:rPr>
      </w:pPr>
    </w:p>
    <w:p w:rsidR="004B4D0F" w:rsidRPr="00EA2BE5" w:rsidRDefault="004B4D0F" w:rsidP="004B4D0F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 xml:space="preserve">Одна и та </w:t>
      </w:r>
      <w:r w:rsidR="00760372" w:rsidRPr="00EA2BE5">
        <w:rPr>
          <w:sz w:val="28"/>
        </w:rPr>
        <w:t>же температура воздуха по-разному воспринимается человеком в зависимости от влажности. При высокой влажности труднее переносится как жара, так и холод. Повышенная влажность воздуха приводит к головным болям, пониженная – к сухости в горле, возникновению кашля Расчетные оптимальные значения относительной влажности принимают в пределах 40-60%, причем  большие значения соответствуют меньшим температурам. Допустимая относительная влажность для холодного периода года (</w:t>
      </w:r>
      <w:r w:rsidR="00F724C8" w:rsidRPr="00EA2BE5">
        <w:rPr>
          <w:sz w:val="28"/>
        </w:rPr>
        <w:t xml:space="preserve">при наружной температуре менее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°</m:t>
            </m:r>
          </m:sup>
        </m:sSup>
      </m:oMath>
      <w:r w:rsidR="00F724C8" w:rsidRPr="00EA2BE5">
        <w:rPr>
          <w:rFonts w:eastAsiaTheme="minorEastAsia"/>
          <w:sz w:val="28"/>
        </w:rPr>
        <w:t>С</w:t>
      </w:r>
      <w:r w:rsidR="00760372" w:rsidRPr="00EA2BE5">
        <w:rPr>
          <w:sz w:val="28"/>
        </w:rPr>
        <w:t>)</w:t>
      </w:r>
      <w:r w:rsidR="00F724C8" w:rsidRPr="00EA2BE5">
        <w:rPr>
          <w:sz w:val="28"/>
        </w:rPr>
        <w:t xml:space="preserve"> не должна превышать 75 %.</w:t>
      </w:r>
    </w:p>
    <w:p w:rsidR="00F724C8" w:rsidRPr="00EA2BE5" w:rsidRDefault="00F724C8" w:rsidP="004B4D0F">
      <w:pPr>
        <w:spacing w:line="276" w:lineRule="auto"/>
        <w:ind w:left="-851"/>
        <w:jc w:val="both"/>
        <w:rPr>
          <w:sz w:val="28"/>
        </w:rPr>
      </w:pPr>
      <w:r w:rsidRPr="00EA2BE5">
        <w:rPr>
          <w:sz w:val="28"/>
        </w:rPr>
        <w:t xml:space="preserve"> Скорость воздуха измеряется в м/с. Оптимальные ее значения для холодного периода года принимаются в пределах0,2 – 0,3 м/с и допускается до0,3-0,5м/с. Для теплого периода года максимальные значения скорости воздуха соответственно увеличиваются от 0,7 до 1м/с.</w:t>
      </w:r>
    </w:p>
    <w:p w:rsidR="00F724C8" w:rsidRPr="004B4D0F" w:rsidRDefault="00F724C8" w:rsidP="004B4D0F">
      <w:pPr>
        <w:spacing w:line="276" w:lineRule="auto"/>
        <w:ind w:left="-851"/>
        <w:jc w:val="both"/>
        <w:rPr>
          <w:b/>
          <w:sz w:val="28"/>
        </w:rPr>
      </w:pPr>
    </w:p>
    <w:p w:rsidR="004210F7" w:rsidRDefault="00EA2BE5" w:rsidP="004210F7">
      <w:pPr>
        <w:spacing w:line="276" w:lineRule="auto"/>
        <w:ind w:left="-851"/>
        <w:rPr>
          <w:b/>
          <w:sz w:val="28"/>
        </w:rPr>
      </w:pPr>
      <w:r>
        <w:rPr>
          <w:b/>
          <w:sz w:val="28"/>
        </w:rPr>
        <w:t>7.Осещение</w:t>
      </w:r>
    </w:p>
    <w:p w:rsidR="00EA2BE5" w:rsidRDefault="00EA2BE5" w:rsidP="00EA2BE5">
      <w:pPr>
        <w:spacing w:line="276" w:lineRule="auto"/>
        <w:ind w:left="-851"/>
        <w:jc w:val="both"/>
        <w:rPr>
          <w:b/>
          <w:sz w:val="28"/>
        </w:rPr>
      </w:pPr>
    </w:p>
    <w:p w:rsidR="00EA2BE5" w:rsidRPr="00284F1F" w:rsidRDefault="00EA2BE5" w:rsidP="00EA2BE5">
      <w:pPr>
        <w:spacing w:line="276" w:lineRule="auto"/>
        <w:ind w:left="-851"/>
        <w:jc w:val="both"/>
        <w:rPr>
          <w:sz w:val="28"/>
        </w:rPr>
      </w:pPr>
      <w:r w:rsidRPr="00284F1F">
        <w:rPr>
          <w:sz w:val="28"/>
        </w:rPr>
        <w:lastRenderedPageBreak/>
        <w:t>Освещение является важным фактором производственной среды, оказывающим существенное влияние на человека, производительность его труда и качество работы.</w:t>
      </w:r>
    </w:p>
    <w:p w:rsidR="00EA2BE5" w:rsidRPr="00284F1F" w:rsidRDefault="00EA2BE5" w:rsidP="00EA2BE5">
      <w:pPr>
        <w:spacing w:line="276" w:lineRule="auto"/>
        <w:ind w:left="-851"/>
        <w:jc w:val="both"/>
        <w:rPr>
          <w:sz w:val="28"/>
        </w:rPr>
      </w:pPr>
      <w:r w:rsidRPr="00284F1F">
        <w:rPr>
          <w:sz w:val="28"/>
        </w:rPr>
        <w:t xml:space="preserve"> Снижение и рост работоспособности на 10-20 % за счет оптимизации освещения соответствуют спаду или росту производительности в среднем на 1-2%. На отдельных</w:t>
      </w:r>
      <w:r w:rsidR="007310E1" w:rsidRPr="00284F1F">
        <w:rPr>
          <w:sz w:val="28"/>
        </w:rPr>
        <w:t xml:space="preserve"> производственных участках улучшение параметров освещения способствует росту производительности на 5-6%. От условий освещения зависит состояние здоровья человека и безопасность его труда.</w:t>
      </w:r>
    </w:p>
    <w:p w:rsidR="007310E1" w:rsidRPr="00284F1F" w:rsidRDefault="007310E1" w:rsidP="00EA2BE5">
      <w:pPr>
        <w:spacing w:line="276" w:lineRule="auto"/>
        <w:ind w:left="-851"/>
        <w:jc w:val="both"/>
        <w:rPr>
          <w:sz w:val="28"/>
        </w:rPr>
      </w:pPr>
    </w:p>
    <w:p w:rsidR="007310E1" w:rsidRPr="00284F1F" w:rsidRDefault="007310E1" w:rsidP="00EA2BE5">
      <w:pPr>
        <w:spacing w:line="276" w:lineRule="auto"/>
        <w:ind w:left="-851"/>
        <w:jc w:val="both"/>
        <w:rPr>
          <w:rFonts w:eastAsiaTheme="minorEastAsia"/>
          <w:sz w:val="28"/>
        </w:rPr>
      </w:pPr>
      <w:r w:rsidRPr="00284F1F">
        <w:rPr>
          <w:sz w:val="28"/>
        </w:rPr>
        <w:t>Видимое излучение (свет) это излучение, которое попадая на сетчатку глаза, может вызывать зрительное ощущение. Это излучение имеет длину волн монохроматических сост</w:t>
      </w:r>
      <w:r w:rsidR="009E4FAC" w:rsidRPr="00284F1F">
        <w:rPr>
          <w:sz w:val="28"/>
        </w:rPr>
        <w:t>а</w:t>
      </w:r>
      <w:r w:rsidRPr="00284F1F">
        <w:rPr>
          <w:sz w:val="28"/>
        </w:rPr>
        <w:t xml:space="preserve">вляющих в пределах 380-780 нм. 1 нанометр  равен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</w:rPr>
              <m:t>3</m:t>
            </m:r>
          </m:sup>
        </m:sSup>
      </m:oMath>
      <w:r w:rsidR="009E4FAC" w:rsidRPr="00284F1F">
        <w:rPr>
          <w:rFonts w:eastAsiaTheme="minorEastAsia"/>
          <w:sz w:val="28"/>
        </w:rPr>
        <w:t xml:space="preserve"> микрон или 10 в минус девятой</w:t>
      </w:r>
      <w:r w:rsidR="008A1D86" w:rsidRPr="00284F1F">
        <w:rPr>
          <w:rFonts w:eastAsiaTheme="minorEastAsia"/>
          <w:sz w:val="28"/>
        </w:rPr>
        <w:t xml:space="preserve"> метра. Глаз человека наиболее чувствителен при длине волны 555нм.Световой поток – мощности световой энергии, вызывающий световое ощущение. Единица светового потока – люмен (лм). Освещенность – поверхностная плотность светового потока, определяемая тем световым потоком, который падает на освещаемую поверхность</w:t>
      </w:r>
      <w:r w:rsidR="005A25A1" w:rsidRPr="00284F1F">
        <w:rPr>
          <w:rFonts w:eastAsiaTheme="minorEastAsia"/>
          <w:sz w:val="28"/>
        </w:rPr>
        <w:t>. Единицей освещенности является люкс (лк). Освещенность в 1лк имеет поверхность, на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</m:t>
            </m:r>
            <m:r>
              <w:rPr>
                <w:rFonts w:ascii="Cambria Math" w:cs="Times New Roman"/>
                <w:sz w:val="28"/>
              </w:rPr>
              <m:t>м</m:t>
            </m:r>
          </m:e>
          <m:sup>
            <m:r>
              <w:rPr>
                <w:rFonts w:ascii="Cambria Math" w:cs="Times New Roman"/>
                <w:sz w:val="28"/>
              </w:rPr>
              <m:t>2</m:t>
            </m:r>
          </m:sup>
        </m:sSup>
      </m:oMath>
      <w:r w:rsidR="005A25A1" w:rsidRPr="00284F1F">
        <w:rPr>
          <w:rFonts w:eastAsiaTheme="minorEastAsia"/>
          <w:sz w:val="28"/>
        </w:rPr>
        <w:t xml:space="preserve"> которой падает и равномерно по ней распределяется световой поток в 1лм. 1лк= 1лм/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</m:t>
            </m:r>
            <m:r>
              <w:rPr>
                <w:rFonts w:ascii="Cambria Math" w:cs="Times New Roman"/>
                <w:sz w:val="28"/>
              </w:rPr>
              <m:t>м</m:t>
            </m:r>
          </m:e>
          <m:sup>
            <m:r>
              <w:rPr>
                <w:rFonts w:ascii="Cambria Math" w:cs="Times New Roman"/>
                <w:sz w:val="28"/>
              </w:rPr>
              <m:t>2</m:t>
            </m:r>
          </m:sup>
        </m:sSup>
      </m:oMath>
    </w:p>
    <w:p w:rsidR="005A25A1" w:rsidRPr="00284F1F" w:rsidRDefault="005A25A1" w:rsidP="00EA2BE5">
      <w:pPr>
        <w:spacing w:line="276" w:lineRule="auto"/>
        <w:ind w:left="-851"/>
        <w:jc w:val="both"/>
        <w:rPr>
          <w:rFonts w:eastAsiaTheme="minorEastAsia"/>
          <w:sz w:val="28"/>
        </w:rPr>
      </w:pPr>
    </w:p>
    <w:p w:rsidR="005A25A1" w:rsidRPr="00284F1F" w:rsidRDefault="005A25A1" w:rsidP="00EA2BE5">
      <w:pPr>
        <w:spacing w:line="276" w:lineRule="auto"/>
        <w:ind w:left="-851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 xml:space="preserve">Освещение подразделяется на естественное, искусственное и совмещенное. В зависимости от места расположения световых проемов естественное освещение подразделяются </w:t>
      </w:r>
      <w:r w:rsidR="006742ED" w:rsidRPr="00284F1F">
        <w:rPr>
          <w:rFonts w:eastAsiaTheme="minorEastAsia"/>
          <w:sz w:val="28"/>
        </w:rPr>
        <w:t xml:space="preserve"> на боковое (через окна в наружных стенах здания), верхнее (через световые фонари и перекрытия) и комбинированное (верхнее боковое). Условия естественного освещения в помещениях характеризуется относительной величиной, показывающей, во сколь</w:t>
      </w:r>
      <w:r w:rsidR="006C17F9" w:rsidRPr="00284F1F">
        <w:rPr>
          <w:rFonts w:eastAsiaTheme="minorEastAsia"/>
          <w:sz w:val="28"/>
        </w:rPr>
        <w:t>к</w:t>
      </w:r>
      <w:r w:rsidR="006742ED" w:rsidRPr="00284F1F">
        <w:rPr>
          <w:rFonts w:eastAsiaTheme="minorEastAsia"/>
          <w:sz w:val="28"/>
        </w:rPr>
        <w:t>о раз освещенность внутри помещения Е</w:t>
      </w:r>
      <w:r w:rsidR="006742ED" w:rsidRPr="00284F1F">
        <w:rPr>
          <w:rFonts w:eastAsiaTheme="minorEastAsia"/>
          <w:sz w:val="24"/>
        </w:rPr>
        <w:t xml:space="preserve">вн </w:t>
      </w:r>
      <w:r w:rsidR="006C17F9" w:rsidRPr="00284F1F">
        <w:rPr>
          <w:rFonts w:eastAsiaTheme="minorEastAsia"/>
          <w:sz w:val="28"/>
        </w:rPr>
        <w:t>меньше освещенности снаружи здания  Е</w:t>
      </w:r>
      <w:r w:rsidR="006C17F9" w:rsidRPr="00284F1F">
        <w:rPr>
          <w:rFonts w:eastAsiaTheme="minorEastAsia"/>
          <w:sz w:val="24"/>
        </w:rPr>
        <w:t xml:space="preserve">нар. </w:t>
      </w:r>
      <w:r w:rsidR="006C17F9" w:rsidRPr="00284F1F">
        <w:rPr>
          <w:rFonts w:eastAsiaTheme="minorEastAsia"/>
          <w:sz w:val="28"/>
        </w:rPr>
        <w:t>Эта относительная величина называется коэффициентом естественности КЕО (е) и выражается в процентах:</w:t>
      </w:r>
    </w:p>
    <w:p w:rsidR="006C17F9" w:rsidRDefault="006C17F9" w:rsidP="00EA2BE5">
      <w:pPr>
        <w:spacing w:line="276" w:lineRule="auto"/>
        <w:ind w:left="-851"/>
        <w:jc w:val="both"/>
        <w:rPr>
          <w:rFonts w:eastAsiaTheme="minorEastAsia"/>
          <w:b/>
          <w:sz w:val="28"/>
        </w:rPr>
      </w:pPr>
    </w:p>
    <w:p w:rsidR="006C17F9" w:rsidRDefault="006C17F9" w:rsidP="006C17F9">
      <w:pPr>
        <w:spacing w:line="276" w:lineRule="auto"/>
        <w:ind w:left="-851"/>
        <w:rPr>
          <w:rFonts w:eastAsiaTheme="minorEastAsia"/>
          <w:b/>
          <w:sz w:val="28"/>
        </w:rPr>
      </w:pPr>
      <w:r w:rsidRPr="006C17F9">
        <w:rPr>
          <w:rFonts w:eastAsiaTheme="minorEastAsia"/>
          <w:b/>
          <w:sz w:val="32"/>
        </w:rPr>
        <w:t>Е= Е</w:t>
      </w:r>
      <w:r w:rsidRPr="006C17F9">
        <w:rPr>
          <w:rFonts w:eastAsiaTheme="minorEastAsia"/>
          <w:b/>
          <w:sz w:val="28"/>
        </w:rPr>
        <w:t>вн/</w:t>
      </w:r>
      <w:r w:rsidRPr="006C17F9">
        <w:rPr>
          <w:rFonts w:eastAsiaTheme="minorEastAsia"/>
          <w:b/>
          <w:sz w:val="32"/>
        </w:rPr>
        <w:t xml:space="preserve"> Е</w:t>
      </w:r>
      <w:r w:rsidRPr="006C17F9">
        <w:rPr>
          <w:rFonts w:eastAsiaTheme="minorEastAsia"/>
          <w:b/>
          <w:sz w:val="28"/>
        </w:rPr>
        <w:t xml:space="preserve">нар </w:t>
      </w:r>
      <w:r w:rsidR="00FA3A98">
        <w:rPr>
          <w:rFonts w:eastAsiaTheme="minorEastAsia"/>
          <w:b/>
          <w:sz w:val="28"/>
        </w:rPr>
        <w:t>. 100%</w:t>
      </w:r>
    </w:p>
    <w:p w:rsidR="00FA3A98" w:rsidRDefault="00FA3A98" w:rsidP="006C17F9">
      <w:pPr>
        <w:spacing w:line="276" w:lineRule="auto"/>
        <w:ind w:left="-851"/>
        <w:rPr>
          <w:rFonts w:eastAsiaTheme="minorEastAsia"/>
          <w:b/>
          <w:sz w:val="32"/>
        </w:rPr>
      </w:pPr>
    </w:p>
    <w:p w:rsidR="00FA3A98" w:rsidRPr="00284F1F" w:rsidRDefault="00FA3A98" w:rsidP="00FA3A98">
      <w:pPr>
        <w:spacing w:line="276" w:lineRule="auto"/>
        <w:ind w:left="-851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Неравномерность естественного освещения производственных помещений с верхним и боковым естественным освещением не должно превышать 3:1</w:t>
      </w:r>
    </w:p>
    <w:p w:rsidR="00FA3A98" w:rsidRPr="00284F1F" w:rsidRDefault="00FA3A98" w:rsidP="00FA3A98">
      <w:pPr>
        <w:spacing w:line="276" w:lineRule="auto"/>
        <w:ind w:left="-851"/>
        <w:jc w:val="both"/>
        <w:rPr>
          <w:rFonts w:eastAsiaTheme="minorEastAsia"/>
          <w:sz w:val="28"/>
        </w:rPr>
      </w:pPr>
    </w:p>
    <w:p w:rsidR="00FA3A98" w:rsidRPr="00284F1F" w:rsidRDefault="00FA3A98" w:rsidP="00FA3A98">
      <w:pPr>
        <w:spacing w:line="276" w:lineRule="auto"/>
        <w:ind w:left="-851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Искусственное освещение</w:t>
      </w:r>
      <w:r w:rsidR="00C924A5" w:rsidRPr="00284F1F">
        <w:rPr>
          <w:rFonts w:eastAsiaTheme="minorEastAsia"/>
          <w:sz w:val="28"/>
        </w:rPr>
        <w:t xml:space="preserve"> подразделяется на четыре</w:t>
      </w:r>
      <w:r w:rsidRPr="00284F1F">
        <w:rPr>
          <w:rFonts w:eastAsiaTheme="minorEastAsia"/>
          <w:sz w:val="28"/>
        </w:rPr>
        <w:t xml:space="preserve"> вида</w:t>
      </w:r>
      <w:r w:rsidR="00C924A5" w:rsidRPr="00284F1F">
        <w:rPr>
          <w:rFonts w:eastAsiaTheme="minorEastAsia"/>
          <w:sz w:val="28"/>
        </w:rPr>
        <w:t>:</w:t>
      </w:r>
    </w:p>
    <w:p w:rsidR="00C924A5" w:rsidRPr="00284F1F" w:rsidRDefault="00C924A5" w:rsidP="00FA3A98">
      <w:pPr>
        <w:spacing w:line="276" w:lineRule="auto"/>
        <w:ind w:left="-851"/>
        <w:jc w:val="both"/>
        <w:rPr>
          <w:rFonts w:eastAsiaTheme="minorEastAsia"/>
          <w:sz w:val="28"/>
        </w:rPr>
      </w:pPr>
    </w:p>
    <w:p w:rsidR="00C924A5" w:rsidRPr="00284F1F" w:rsidRDefault="00C924A5" w:rsidP="00C9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Рабочее</w:t>
      </w:r>
    </w:p>
    <w:p w:rsidR="00C924A5" w:rsidRPr="00284F1F" w:rsidRDefault="00C924A5" w:rsidP="00C9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Аварийное</w:t>
      </w:r>
    </w:p>
    <w:p w:rsidR="00C924A5" w:rsidRPr="00284F1F" w:rsidRDefault="00C924A5" w:rsidP="00C9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Дежурное или эвакуационное.</w:t>
      </w:r>
    </w:p>
    <w:p w:rsidR="00C924A5" w:rsidRPr="00284F1F" w:rsidRDefault="00C924A5" w:rsidP="00C924A5">
      <w:pPr>
        <w:pStyle w:val="ListParagraph"/>
        <w:numPr>
          <w:ilvl w:val="0"/>
          <w:numId w:val="5"/>
        </w:numPr>
        <w:spacing w:line="276" w:lineRule="auto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lastRenderedPageBreak/>
        <w:t>Охра</w:t>
      </w:r>
      <w:r w:rsidR="00C225BD" w:rsidRPr="00284F1F">
        <w:rPr>
          <w:rFonts w:eastAsiaTheme="minorEastAsia"/>
          <w:sz w:val="28"/>
        </w:rPr>
        <w:t>н</w:t>
      </w:r>
      <w:r w:rsidRPr="00284F1F">
        <w:rPr>
          <w:rFonts w:eastAsiaTheme="minorEastAsia"/>
          <w:sz w:val="28"/>
        </w:rPr>
        <w:t>ное</w:t>
      </w:r>
    </w:p>
    <w:p w:rsidR="00C924A5" w:rsidRPr="00284F1F" w:rsidRDefault="00C225BD" w:rsidP="00C225BD">
      <w:pPr>
        <w:spacing w:line="276" w:lineRule="auto"/>
        <w:ind w:left="-491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Источники искусственного освещения можно подразделять на две группы:</w:t>
      </w:r>
    </w:p>
    <w:p w:rsidR="00C225BD" w:rsidRPr="00284F1F" w:rsidRDefault="00C225BD" w:rsidP="00C225BD">
      <w:pPr>
        <w:spacing w:line="276" w:lineRule="auto"/>
        <w:ind w:left="-491"/>
        <w:jc w:val="both"/>
        <w:rPr>
          <w:rFonts w:eastAsiaTheme="minorEastAsia"/>
          <w:sz w:val="28"/>
        </w:rPr>
      </w:pPr>
      <w:r w:rsidRPr="00284F1F">
        <w:rPr>
          <w:rFonts w:eastAsiaTheme="minorEastAsia"/>
          <w:sz w:val="28"/>
        </w:rPr>
        <w:t>Лампы накаливания и газоразрядные лампы. Лампы накаливания являются наиболее надежными и распространенными источниками света. Лампы общего назначения выпускаются в диапазоне мощности от 15 до 1000ВТ и рассчитанные на напряжение 125 – 245В. Среди газоразрядных ламп наиболее широкое распространени</w:t>
      </w:r>
      <w:r w:rsidR="00284F1F" w:rsidRPr="00284F1F">
        <w:rPr>
          <w:rFonts w:eastAsiaTheme="minorEastAsia"/>
          <w:sz w:val="28"/>
        </w:rPr>
        <w:t xml:space="preserve">е получили люминесцентные лампы. Применяются также ряд других ламп – ртутные, ртутнокварцевые, кварцевые , </w:t>
      </w:r>
      <w:r w:rsidR="00CB61C8" w:rsidRPr="00284F1F">
        <w:rPr>
          <w:rFonts w:eastAsiaTheme="minorEastAsia"/>
          <w:sz w:val="28"/>
        </w:rPr>
        <w:t>флуоресцентные</w:t>
      </w:r>
      <w:r w:rsidR="00284F1F" w:rsidRPr="00284F1F">
        <w:rPr>
          <w:rFonts w:eastAsiaTheme="minorEastAsia"/>
          <w:sz w:val="28"/>
        </w:rPr>
        <w:t>, натриевые , ксеноновые и другие.</w:t>
      </w:r>
    </w:p>
    <w:p w:rsidR="008A1D86" w:rsidRDefault="008A1D86" w:rsidP="008A1D86">
      <w:pPr>
        <w:spacing w:line="276" w:lineRule="auto"/>
        <w:jc w:val="both"/>
        <w:rPr>
          <w:rFonts w:cs="Times New Roman"/>
          <w:b/>
          <w:sz w:val="28"/>
        </w:rPr>
      </w:pPr>
    </w:p>
    <w:p w:rsidR="00284F1F" w:rsidRDefault="00284F1F" w:rsidP="00CB61C8">
      <w:pPr>
        <w:spacing w:line="276" w:lineRule="auto"/>
        <w:ind w:left="-851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8.Шум</w:t>
      </w:r>
    </w:p>
    <w:p w:rsidR="00CB61C8" w:rsidRDefault="00CB61C8" w:rsidP="00284F1F">
      <w:pPr>
        <w:spacing w:line="276" w:lineRule="auto"/>
        <w:rPr>
          <w:rFonts w:cs="Times New Roman"/>
          <w:b/>
          <w:sz w:val="28"/>
        </w:rPr>
      </w:pPr>
    </w:p>
    <w:p w:rsidR="00CB61C8" w:rsidRPr="005214F2" w:rsidRDefault="00CB61C8" w:rsidP="00CB61C8">
      <w:pPr>
        <w:spacing w:line="276" w:lineRule="auto"/>
        <w:ind w:left="-851"/>
        <w:jc w:val="both"/>
        <w:rPr>
          <w:rFonts w:cs="Times New Roman"/>
          <w:sz w:val="28"/>
        </w:rPr>
      </w:pPr>
      <w:r w:rsidRPr="005214F2">
        <w:rPr>
          <w:rFonts w:cs="Times New Roman"/>
          <w:sz w:val="28"/>
        </w:rPr>
        <w:t>Шум является вредным физическим фактором</w:t>
      </w:r>
      <w:r w:rsidR="00B42475" w:rsidRPr="005214F2">
        <w:rPr>
          <w:rFonts w:cs="Times New Roman"/>
          <w:sz w:val="28"/>
        </w:rPr>
        <w:t xml:space="preserve"> производственной среды. Воздействия шума на человека характеризуют звуковым давлением , частотным составом и изменением этих показателей во времени</w:t>
      </w:r>
    </w:p>
    <w:p w:rsidR="00B42475" w:rsidRPr="005214F2" w:rsidRDefault="00B42475" w:rsidP="00CB61C8">
      <w:pPr>
        <w:spacing w:line="276" w:lineRule="auto"/>
        <w:ind w:left="-851"/>
        <w:jc w:val="both"/>
        <w:rPr>
          <w:rFonts w:cs="Times New Roman"/>
          <w:sz w:val="28"/>
        </w:rPr>
      </w:pPr>
    </w:p>
    <w:p w:rsidR="00B42475" w:rsidRPr="005214F2" w:rsidRDefault="00B42475" w:rsidP="00CB61C8">
      <w:pPr>
        <w:spacing w:line="276" w:lineRule="auto"/>
        <w:ind w:left="-851"/>
        <w:jc w:val="both"/>
        <w:rPr>
          <w:rFonts w:eastAsiaTheme="minorEastAsia" w:cs="Times New Roman"/>
          <w:sz w:val="28"/>
        </w:rPr>
      </w:pPr>
      <w:r w:rsidRPr="005214F2">
        <w:rPr>
          <w:rFonts w:cs="Times New Roman"/>
          <w:sz w:val="28"/>
        </w:rPr>
        <w:t>Величина звукового давления, с которого приходится иметь дело на производстве, изменяется в очень широком диап</w:t>
      </w:r>
      <w:r w:rsidR="001641A8" w:rsidRPr="005214F2">
        <w:rPr>
          <w:rFonts w:cs="Times New Roman"/>
          <w:sz w:val="28"/>
        </w:rPr>
        <w:t>а</w:t>
      </w:r>
      <w:r w:rsidRPr="005214F2">
        <w:rPr>
          <w:rFonts w:cs="Times New Roman"/>
          <w:sz w:val="28"/>
        </w:rPr>
        <w:t>зоне: от 2</w:t>
      </w:r>
      <w:r w:rsidR="001641A8" w:rsidRPr="005214F2">
        <w:rPr>
          <w:rFonts w:cs="Times New Roman"/>
          <w:sz w:val="28"/>
        </w:rPr>
        <w:t xml:space="preserve"> </w:t>
      </w:r>
      <w:r w:rsidR="001641A8" w:rsidRPr="005214F2">
        <w:rPr>
          <w:rFonts w:eastAsiaTheme="minorEastAsia" w:cs="Times New Roman"/>
          <w:sz w:val="28"/>
        </w:rPr>
        <w:t>.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cs="Times New Roman"/>
                <w:sz w:val="28"/>
              </w:rPr>
              <m:t>5</m:t>
            </m:r>
          </m:sup>
        </m:sSup>
      </m:oMath>
      <w:r w:rsidR="001641A8" w:rsidRPr="005214F2">
        <w:rPr>
          <w:rFonts w:eastAsiaTheme="minorEastAsia" w:cs="Times New Roman"/>
          <w:sz w:val="28"/>
        </w:rPr>
        <w:t xml:space="preserve"> до 2 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cs="Times New Roman"/>
                <w:sz w:val="28"/>
              </w:rPr>
              <m:t>2</m:t>
            </m:r>
          </m:sup>
        </m:sSup>
      </m:oMath>
      <w:r w:rsidR="001641A8" w:rsidRPr="005214F2">
        <w:rPr>
          <w:rFonts w:eastAsiaTheme="minorEastAsia" w:cs="Times New Roman"/>
          <w:sz w:val="28"/>
        </w:rPr>
        <w:t>Н/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="001641A8" w:rsidRPr="005214F2">
        <w:rPr>
          <w:rFonts w:eastAsiaTheme="minorEastAsia" w:cs="Times New Roman"/>
          <w:sz w:val="28"/>
        </w:rPr>
        <w:t xml:space="preserve">. Для практического пользования такими сильно меняющимся величинами применяют логарифмические уровни звукового давления </w:t>
      </w:r>
      <w:r w:rsidR="001641A8" w:rsidRPr="005214F2">
        <w:rPr>
          <w:rFonts w:eastAsiaTheme="minorEastAsia" w:cs="Times New Roman"/>
          <w:sz w:val="28"/>
          <w:lang w:val="en-US"/>
        </w:rPr>
        <w:t>L</w:t>
      </w:r>
      <w:r w:rsidR="001641A8" w:rsidRPr="005214F2">
        <w:rPr>
          <w:rFonts w:eastAsiaTheme="minorEastAsia" w:cs="Times New Roman"/>
          <w:sz w:val="28"/>
        </w:rPr>
        <w:t>, измеряе</w:t>
      </w:r>
      <w:r w:rsidR="00911C90" w:rsidRPr="005214F2">
        <w:rPr>
          <w:rFonts w:eastAsiaTheme="minorEastAsia" w:cs="Times New Roman"/>
          <w:sz w:val="28"/>
        </w:rPr>
        <w:t>мые в децибелах (дБ) и вычисляемые по формуле:</w:t>
      </w:r>
    </w:p>
    <w:p w:rsidR="00911C90" w:rsidRDefault="00911C90" w:rsidP="00CB61C8">
      <w:pPr>
        <w:spacing w:line="276" w:lineRule="auto"/>
        <w:ind w:left="-851"/>
        <w:jc w:val="both"/>
        <w:rPr>
          <w:rFonts w:cs="Times New Roman"/>
          <w:b/>
          <w:sz w:val="28"/>
        </w:rPr>
      </w:pPr>
    </w:p>
    <w:p w:rsidR="00911C90" w:rsidRPr="00911C90" w:rsidRDefault="00911C90" w:rsidP="00911C90">
      <w:pPr>
        <w:spacing w:line="276" w:lineRule="auto"/>
        <w:ind w:left="-851"/>
        <w:rPr>
          <w:rFonts w:cs="Times New Roman"/>
          <w:b/>
          <w:sz w:val="32"/>
        </w:rPr>
      </w:pPr>
      <w:r w:rsidRPr="00911C90">
        <w:rPr>
          <w:rFonts w:cs="Times New Roman"/>
          <w:b/>
          <w:sz w:val="36"/>
          <w:lang w:val="en-US"/>
        </w:rPr>
        <w:t>L</w:t>
      </w:r>
      <w:r w:rsidRPr="00911C90">
        <w:rPr>
          <w:rFonts w:cs="Times New Roman"/>
          <w:b/>
          <w:sz w:val="36"/>
        </w:rPr>
        <w:t xml:space="preserve">=20 </w:t>
      </w:r>
      <w:proofErr w:type="spellStart"/>
      <w:r w:rsidRPr="00911C90">
        <w:rPr>
          <w:rFonts w:cs="Times New Roman"/>
          <w:b/>
          <w:sz w:val="36"/>
          <w:lang w:val="en-US"/>
        </w:rPr>
        <w:t>Lg</w:t>
      </w:r>
      <w:proofErr w:type="spellEnd"/>
      <w:r w:rsidRPr="00911C90">
        <w:rPr>
          <w:rFonts w:cs="Times New Roman"/>
          <w:b/>
          <w:sz w:val="36"/>
        </w:rPr>
        <w:t xml:space="preserve"> </w:t>
      </w:r>
      <w:r w:rsidRPr="00911C90">
        <w:rPr>
          <w:rFonts w:cs="Times New Roman"/>
          <w:b/>
          <w:sz w:val="36"/>
          <w:lang w:val="en-US"/>
        </w:rPr>
        <w:t>P</w:t>
      </w:r>
      <w:r w:rsidRPr="00911C90">
        <w:rPr>
          <w:rFonts w:cs="Times New Roman"/>
          <w:b/>
          <w:sz w:val="36"/>
        </w:rPr>
        <w:t xml:space="preserve"> / </w:t>
      </w:r>
      <w:r w:rsidRPr="00911C90">
        <w:rPr>
          <w:rFonts w:cs="Times New Roman"/>
          <w:b/>
          <w:sz w:val="36"/>
          <w:lang w:val="en-US"/>
        </w:rPr>
        <w:t>P</w:t>
      </w:r>
      <w:r w:rsidRPr="00911C90">
        <w:rPr>
          <w:rFonts w:cs="Times New Roman"/>
          <w:b/>
          <w:sz w:val="28"/>
        </w:rPr>
        <w:t>0</w:t>
      </w:r>
    </w:p>
    <w:p w:rsidR="00911C90" w:rsidRPr="00911C90" w:rsidRDefault="00911C90" w:rsidP="00911C90">
      <w:pPr>
        <w:spacing w:line="276" w:lineRule="auto"/>
        <w:ind w:left="-851"/>
        <w:rPr>
          <w:rFonts w:cs="Times New Roman"/>
          <w:b/>
          <w:sz w:val="32"/>
        </w:rPr>
      </w:pPr>
    </w:p>
    <w:p w:rsidR="00911C90" w:rsidRPr="005214F2" w:rsidRDefault="00911C90" w:rsidP="00911C90">
      <w:pPr>
        <w:spacing w:line="276" w:lineRule="auto"/>
        <w:ind w:left="-851"/>
        <w:jc w:val="both"/>
        <w:rPr>
          <w:rFonts w:eastAsiaTheme="minorEastAsia" w:cs="Times New Roman"/>
          <w:sz w:val="28"/>
        </w:rPr>
      </w:pPr>
      <w:r w:rsidRPr="005214F2">
        <w:rPr>
          <w:rFonts w:cs="Times New Roman"/>
          <w:sz w:val="28"/>
        </w:rPr>
        <w:t>Где Р</w:t>
      </w:r>
      <w:r w:rsidRPr="005214F2">
        <w:rPr>
          <w:rFonts w:cs="Times New Roman"/>
        </w:rPr>
        <w:t xml:space="preserve">0 </w:t>
      </w:r>
      <w:r w:rsidRPr="005214F2">
        <w:rPr>
          <w:rFonts w:cs="Times New Roman"/>
          <w:sz w:val="28"/>
        </w:rPr>
        <w:t xml:space="preserve">– исходное (опорное) значение звукового давления, соответствующее порогу слышимости в воздухе и равное 2 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cs="Times New Roman"/>
                <w:sz w:val="28"/>
              </w:rPr>
              <m:t>5</m:t>
            </m:r>
          </m:sup>
        </m:sSup>
      </m:oMath>
      <w:r w:rsidRPr="005214F2">
        <w:rPr>
          <w:rFonts w:eastAsiaTheme="minorEastAsia" w:cs="Times New Roman"/>
          <w:sz w:val="28"/>
        </w:rPr>
        <w:t xml:space="preserve"> Н/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</m:oMath>
      <w:r w:rsidRPr="005214F2">
        <w:rPr>
          <w:rFonts w:eastAsiaTheme="minorEastAsia" w:cs="Times New Roman"/>
          <w:sz w:val="28"/>
        </w:rPr>
        <w:t>.</w:t>
      </w:r>
    </w:p>
    <w:p w:rsidR="005A5877" w:rsidRDefault="005A5877" w:rsidP="005A5877">
      <w:pPr>
        <w:spacing w:line="276" w:lineRule="auto"/>
        <w:ind w:left="-851"/>
        <w:jc w:val="both"/>
        <w:rPr>
          <w:rFonts w:eastAsiaTheme="minorEastAsia" w:cs="Times New Roman"/>
          <w:b/>
          <w:sz w:val="28"/>
        </w:rPr>
      </w:pPr>
      <w:r w:rsidRPr="005214F2">
        <w:rPr>
          <w:rFonts w:cs="Times New Roman"/>
          <w:sz w:val="28"/>
        </w:rPr>
        <w:t xml:space="preserve">Реальные шумы имеют сложный частотный состав. Слышимые человеческим ухом частоты находятся в диапазоне  от 16 Гц до 20000Гц (20кГц). Этот диапазон частот разбивается на октавные полосы частот, каждая из которых характеризуется верхней граничной частой </w:t>
      </w:r>
      <w:r w:rsidR="00E66A3B" w:rsidRPr="005214F2">
        <w:rPr>
          <w:rFonts w:eastAsiaTheme="minorEastAsia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B</m:t>
            </m:r>
          </m:sub>
        </m:sSub>
      </m:oMath>
      <w:r w:rsidR="00E66A3B" w:rsidRPr="005214F2">
        <w:rPr>
          <w:rFonts w:eastAsiaTheme="minorEastAsia" w:cs="Times New Roman"/>
          <w:sz w:val="28"/>
        </w:rPr>
        <w:t xml:space="preserve"> , нижней граничной частой </w:t>
      </w:r>
      <w:r w:rsidR="00B32448" w:rsidRPr="005214F2">
        <w:rPr>
          <w:rFonts w:eastAsiaTheme="minorEastAsia" w:cs="Times New Roman"/>
          <w:sz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</w:rPr>
              <m:t>н</m:t>
            </m:r>
          </m:sub>
        </m:sSub>
      </m:oMath>
      <w:r w:rsidR="00E66A3B" w:rsidRPr="005214F2">
        <w:rPr>
          <w:rFonts w:eastAsiaTheme="minorEastAsia" w:cs="Times New Roman"/>
          <w:sz w:val="28"/>
        </w:rPr>
        <w:t xml:space="preserve"> и среднегеометрической частотой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cp</m:t>
            </m:r>
            <m:r>
              <w:rPr>
                <w:rFonts w:ascii="Cambria Math" w:hAnsi="Cambria Math" w:cs="Times New Roman"/>
                <w:sz w:val="28"/>
              </w:rPr>
              <m:t>.г.</m:t>
            </m:r>
          </m:sub>
        </m:sSub>
      </m:oMath>
      <w:r w:rsidR="00E66A3B" w:rsidRPr="005214F2">
        <w:rPr>
          <w:rFonts w:eastAsiaTheme="minorEastAsia" w:cs="Times New Roman"/>
          <w:sz w:val="28"/>
        </w:rPr>
        <w:t xml:space="preserve"> Для октавных полос соотношения между этими частотами следующие</w:t>
      </w:r>
      <w:r w:rsidR="00E66A3B">
        <w:rPr>
          <w:rFonts w:eastAsiaTheme="minorEastAsia" w:cs="Times New Roman"/>
          <w:b/>
          <w:sz w:val="28"/>
        </w:rPr>
        <w:t>:</w:t>
      </w:r>
    </w:p>
    <w:p w:rsidR="00E66A3B" w:rsidRDefault="00E66A3B" w:rsidP="005A5877">
      <w:pPr>
        <w:spacing w:line="276" w:lineRule="auto"/>
        <w:ind w:left="-851"/>
        <w:jc w:val="both"/>
        <w:rPr>
          <w:rFonts w:cs="Times New Roman"/>
          <w:b/>
          <w:sz w:val="28"/>
        </w:rPr>
      </w:pPr>
    </w:p>
    <w:p w:rsidR="00E66A3B" w:rsidRPr="008F4DB1" w:rsidRDefault="00A47EE1" w:rsidP="00E66A3B">
      <w:pPr>
        <w:spacing w:line="276" w:lineRule="auto"/>
        <w:ind w:left="-851"/>
        <w:rPr>
          <w:rFonts w:eastAsiaTheme="minorEastAsia" w:cs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B</m:t>
            </m:r>
          </m:sub>
        </m:sSub>
      </m:oMath>
      <w:r w:rsidR="00395F4A" w:rsidRPr="00395F4A">
        <w:rPr>
          <w:rFonts w:eastAsiaTheme="minorEastAsia" w:cs="Times New Roman"/>
          <w:b/>
          <w:sz w:val="36"/>
          <w:szCs w:val="36"/>
        </w:rPr>
        <w:t>/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cs="Times New Roman"/>
                <w:sz w:val="36"/>
                <w:szCs w:val="36"/>
              </w:rPr>
              <m:t>н</m:t>
            </m:r>
          </m:sub>
        </m:sSub>
      </m:oMath>
      <w:r w:rsidR="00395F4A" w:rsidRPr="00395F4A">
        <w:rPr>
          <w:rFonts w:eastAsiaTheme="minorEastAsia" w:cs="Times New Roman"/>
          <w:b/>
          <w:sz w:val="36"/>
          <w:szCs w:val="36"/>
        </w:rPr>
        <w:t xml:space="preserve">=2;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cp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.г.</m:t>
            </m:r>
          </m:sub>
        </m:sSub>
      </m:oMath>
      <w:r w:rsidR="00395F4A" w:rsidRPr="00395F4A">
        <w:rPr>
          <w:rFonts w:eastAsiaTheme="minorEastAsia" w:cs="Times New Roman"/>
          <w:b/>
          <w:sz w:val="36"/>
          <w:szCs w:val="36"/>
        </w:rPr>
        <w:t xml:space="preserve">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√</m:t>
        </m:r>
      </m:oMath>
      <w:r w:rsidR="00395F4A">
        <w:rPr>
          <w:rFonts w:eastAsiaTheme="minorEastAsia" w:cs="Times New Roman"/>
          <w:b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B</m:t>
            </m:r>
          </m:sub>
        </m:sSub>
      </m:oMath>
      <w:r w:rsidR="00395F4A" w:rsidRPr="00395F4A">
        <w:rPr>
          <w:rFonts w:eastAsiaTheme="minorEastAsia" w:cs="Times New Roman"/>
          <w:b/>
          <w:sz w:val="36"/>
          <w:szCs w:val="36"/>
        </w:rPr>
        <w:t>/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cs="Times New Roman"/>
                <w:sz w:val="36"/>
                <w:szCs w:val="36"/>
              </w:rPr>
              <m:t>н</m:t>
            </m:r>
          </m:sub>
        </m:sSub>
      </m:oMath>
      <w:r w:rsidR="00395F4A">
        <w:rPr>
          <w:rFonts w:eastAsiaTheme="minorEastAsia" w:cs="Times New Roman"/>
          <w:b/>
          <w:sz w:val="36"/>
          <w:szCs w:val="36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√</m:t>
        </m:r>
      </m:oMath>
      <w:r w:rsidR="00395F4A">
        <w:rPr>
          <w:rFonts w:eastAsiaTheme="minorEastAsia" w:cs="Times New Roman"/>
          <w:b/>
          <w:sz w:val="36"/>
          <w:szCs w:val="36"/>
        </w:rPr>
        <w:t>2</w:t>
      </w:r>
      <w:r w:rsidR="00395F4A" w:rsidRPr="00395F4A">
        <w:rPr>
          <w:rFonts w:eastAsiaTheme="minorEastAsia" w:cs="Times New Roman"/>
          <w:b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∙</m:t>
        </m:r>
      </m:oMath>
      <w:r w:rsidR="00395F4A" w:rsidRPr="00395F4A">
        <w:rPr>
          <w:rFonts w:eastAsiaTheme="minorEastAsia" w:cs="Times New Roman"/>
          <w:b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cs="Times New Roman"/>
                <w:sz w:val="36"/>
                <w:szCs w:val="36"/>
              </w:rPr>
              <m:t>н</m:t>
            </m:r>
          </m:sub>
        </m:sSub>
      </m:oMath>
    </w:p>
    <w:p w:rsidR="00395F4A" w:rsidRPr="008F4DB1" w:rsidRDefault="00395F4A" w:rsidP="00E66A3B">
      <w:pPr>
        <w:spacing w:line="276" w:lineRule="auto"/>
        <w:ind w:left="-851"/>
        <w:rPr>
          <w:rFonts w:ascii="Cambria Math" w:hAnsi="Cambria Math" w:cs="Times New Roman"/>
          <w:b/>
          <w:i/>
          <w:sz w:val="36"/>
          <w:szCs w:val="36"/>
        </w:rPr>
      </w:pPr>
    </w:p>
    <w:p w:rsidR="00395F4A" w:rsidRPr="005214F2" w:rsidRDefault="00395F4A" w:rsidP="00395F4A">
      <w:pPr>
        <w:spacing w:line="276" w:lineRule="auto"/>
        <w:ind w:left="-851"/>
        <w:jc w:val="both"/>
        <w:rPr>
          <w:rFonts w:cs="Times New Roman"/>
          <w:sz w:val="28"/>
          <w:szCs w:val="28"/>
        </w:rPr>
      </w:pPr>
      <w:r w:rsidRPr="005214F2">
        <w:rPr>
          <w:rFonts w:cs="Times New Roman"/>
          <w:sz w:val="28"/>
          <w:szCs w:val="28"/>
        </w:rPr>
        <w:t>Стандартные октавные полосы имеют сред</w:t>
      </w:r>
      <w:r w:rsidR="00151B79" w:rsidRPr="005214F2">
        <w:rPr>
          <w:rFonts w:cs="Times New Roman"/>
          <w:sz w:val="28"/>
          <w:szCs w:val="28"/>
        </w:rPr>
        <w:t>н</w:t>
      </w:r>
      <w:r w:rsidRPr="005214F2">
        <w:rPr>
          <w:rFonts w:cs="Times New Roman"/>
          <w:sz w:val="28"/>
          <w:szCs w:val="28"/>
        </w:rPr>
        <w:t>егеометрические частоты</w:t>
      </w:r>
      <w:r w:rsidR="00151B79" w:rsidRPr="005214F2">
        <w:rPr>
          <w:rFonts w:cs="Times New Roman"/>
          <w:sz w:val="28"/>
          <w:szCs w:val="28"/>
        </w:rPr>
        <w:t xml:space="preserve"> 16, 32, 63, 125, 250, 1000, 2000, 4000, 8000, 16000 …. Гц.</w:t>
      </w:r>
    </w:p>
    <w:p w:rsidR="00151B79" w:rsidRPr="005214F2" w:rsidRDefault="00151B79" w:rsidP="00395F4A">
      <w:pPr>
        <w:spacing w:line="276" w:lineRule="auto"/>
        <w:ind w:left="-851"/>
        <w:jc w:val="both"/>
        <w:rPr>
          <w:rFonts w:cs="Times New Roman"/>
          <w:sz w:val="28"/>
          <w:szCs w:val="28"/>
        </w:rPr>
      </w:pPr>
      <w:r w:rsidRPr="005214F2">
        <w:rPr>
          <w:rFonts w:cs="Times New Roman"/>
          <w:sz w:val="28"/>
          <w:szCs w:val="28"/>
        </w:rPr>
        <w:lastRenderedPageBreak/>
        <w:t>Распределение уровней звукового давления по частотам называют частотным спектром шума. Спектр речевых частот находится в пределах 500-2000Гц. Человеческого ухо обладает максимальной чувствительностью на частотах 1 – 3 кГц. Воздействие шума на человека это интегральная величина, называемая дозой. Шумовая доза зависит от времени, в течении которого шум воздействует на человека и его мощности, которая измеряется в децибелах.</w:t>
      </w:r>
    </w:p>
    <w:p w:rsidR="00151B79" w:rsidRPr="005214F2" w:rsidRDefault="00151B79" w:rsidP="00395F4A">
      <w:pPr>
        <w:spacing w:line="276" w:lineRule="auto"/>
        <w:ind w:left="-851"/>
        <w:jc w:val="both"/>
        <w:rPr>
          <w:rFonts w:cs="Times New Roman"/>
          <w:sz w:val="28"/>
          <w:szCs w:val="28"/>
        </w:rPr>
      </w:pPr>
    </w:p>
    <w:p w:rsidR="00151B79" w:rsidRPr="005214F2" w:rsidRDefault="00151B79" w:rsidP="00395F4A">
      <w:pPr>
        <w:spacing w:line="276" w:lineRule="auto"/>
        <w:ind w:left="-851"/>
        <w:jc w:val="both"/>
        <w:rPr>
          <w:rFonts w:cs="Times New Roman"/>
          <w:sz w:val="28"/>
          <w:szCs w:val="28"/>
        </w:rPr>
      </w:pPr>
      <w:r w:rsidRPr="005214F2">
        <w:rPr>
          <w:rFonts w:cs="Times New Roman"/>
          <w:sz w:val="28"/>
          <w:szCs w:val="28"/>
        </w:rPr>
        <w:t xml:space="preserve"> Человек может слышать шум, если мощность звука достигает 30 дБ. При уровне шума 130дБ человек </w:t>
      </w:r>
      <w:r w:rsidR="00F9783B" w:rsidRPr="005214F2">
        <w:rPr>
          <w:rFonts w:cs="Times New Roman"/>
          <w:sz w:val="28"/>
          <w:szCs w:val="28"/>
        </w:rPr>
        <w:t>испытывает  физическую боль. При уровнях 150дБ неизбежна травма – разрыв барабанной перепонки. При длительном уровней звука выше 80дБ может произойти частичная и полная потеря слуха. Если человек в процессе своей жизни на своем рабочем месте постоянно подвергается шумовому давлению в 95 дБ, его порог слышимости снижается на 31%.</w:t>
      </w:r>
    </w:p>
    <w:p w:rsidR="00F9783B" w:rsidRPr="005214F2" w:rsidRDefault="00F9783B" w:rsidP="00395F4A">
      <w:pPr>
        <w:spacing w:line="276" w:lineRule="auto"/>
        <w:ind w:left="-851"/>
        <w:jc w:val="both"/>
        <w:rPr>
          <w:rFonts w:cs="Times New Roman"/>
          <w:sz w:val="28"/>
          <w:szCs w:val="28"/>
        </w:rPr>
      </w:pPr>
      <w:r w:rsidRPr="005214F2">
        <w:rPr>
          <w:rFonts w:cs="Times New Roman"/>
          <w:sz w:val="28"/>
          <w:szCs w:val="28"/>
        </w:rPr>
        <w:t>Борьба с шумом в источнике, проектировочные решения по борьбе с шумом.</w:t>
      </w:r>
    </w:p>
    <w:p w:rsidR="004210F7" w:rsidRPr="004210F7" w:rsidRDefault="004210F7" w:rsidP="004210F7">
      <w:pPr>
        <w:spacing w:line="276" w:lineRule="auto"/>
        <w:ind w:left="-851"/>
        <w:jc w:val="both"/>
        <w:rPr>
          <w:b/>
          <w:sz w:val="28"/>
        </w:rPr>
      </w:pPr>
    </w:p>
    <w:p w:rsidR="004210F7" w:rsidRPr="008F4DB1" w:rsidRDefault="008F4DB1" w:rsidP="008F4DB1">
      <w:pPr>
        <w:spacing w:line="276" w:lineRule="auto"/>
        <w:ind w:left="-851"/>
        <w:rPr>
          <w:b/>
          <w:sz w:val="28"/>
        </w:rPr>
      </w:pPr>
      <w:r w:rsidRPr="008F4DB1">
        <w:rPr>
          <w:b/>
          <w:sz w:val="28"/>
        </w:rPr>
        <w:t>9.Вибрация</w:t>
      </w:r>
    </w:p>
    <w:p w:rsidR="00973802" w:rsidRPr="006F77D7" w:rsidRDefault="008F4DB1" w:rsidP="008F4DB1">
      <w:pPr>
        <w:spacing w:line="276" w:lineRule="auto"/>
        <w:ind w:left="-851"/>
        <w:jc w:val="both"/>
        <w:rPr>
          <w:sz w:val="28"/>
        </w:rPr>
      </w:pPr>
      <w:r w:rsidRPr="006F77D7">
        <w:rPr>
          <w:sz w:val="28"/>
        </w:rPr>
        <w:t xml:space="preserve">В процессе  работы человек сталкивается с вибрацией машин, оборудования, зданий, узлов и деталей. Диапазон изменений амплитуд производственной вибрации, воздействующей на человека, составляет по виброскорости </w:t>
      </w:r>
    </w:p>
    <w:p w:rsidR="00E57872" w:rsidRDefault="00973802" w:rsidP="008F4DB1">
      <w:pPr>
        <w:spacing w:line="276" w:lineRule="auto"/>
        <w:ind w:left="-851"/>
        <w:jc w:val="both"/>
        <w:rPr>
          <w:rFonts w:eastAsiaTheme="minorEastAsia"/>
          <w:b/>
          <w:sz w:val="32"/>
        </w:rPr>
      </w:pPr>
      <w:r w:rsidRPr="00973802">
        <w:rPr>
          <w:b/>
          <w:sz w:val="28"/>
          <w:lang w:val="en-US"/>
        </w:rPr>
        <w:t>V</w:t>
      </w:r>
      <w:r w:rsidRPr="00973802">
        <w:rPr>
          <w:b/>
          <w:sz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cs="Times New Roman"/>
                <w:sz w:val="28"/>
              </w:rPr>
              <m:t>1</m:t>
            </m:r>
          </m:sup>
        </m:sSup>
      </m:oMath>
      <w:r w:rsidRPr="00973802">
        <w:rPr>
          <w:rFonts w:eastAsiaTheme="minorEastAsia"/>
          <w:b/>
          <w:sz w:val="28"/>
        </w:rPr>
        <w:t>-</w:t>
      </w:r>
      <w:r w:rsidRPr="00973802">
        <w:rPr>
          <w:rFonts w:eastAsiaTheme="minorEastAsia"/>
          <w:b/>
          <w:sz w:val="32"/>
        </w:rPr>
        <w:t>1м/с</w:t>
      </w:r>
      <w:r>
        <w:rPr>
          <w:rFonts w:eastAsiaTheme="minorEastAsia"/>
          <w:b/>
          <w:sz w:val="32"/>
        </w:rPr>
        <w:t xml:space="preserve">, </w:t>
      </w:r>
      <w:r w:rsidRPr="006F77D7">
        <w:rPr>
          <w:rFonts w:eastAsiaTheme="minorEastAsia"/>
          <w:sz w:val="28"/>
        </w:rPr>
        <w:t>а по виброускорению</w:t>
      </w:r>
      <w:r>
        <w:rPr>
          <w:rFonts w:eastAsiaTheme="minorEastAsia"/>
          <w:b/>
          <w:sz w:val="28"/>
        </w:rPr>
        <w:t xml:space="preserve"> – </w:t>
      </w:r>
      <w:r>
        <w:rPr>
          <w:rFonts w:eastAsiaTheme="minorEastAsia"/>
          <w:b/>
          <w:sz w:val="32"/>
        </w:rPr>
        <w:t>а=3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 ∙</m:t>
        </m:r>
      </m:oMath>
      <w:r>
        <w:rPr>
          <w:rFonts w:eastAsiaTheme="minorEastAsia"/>
          <w:b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1</m:t>
            </m:r>
            <m:r>
              <m:rPr>
                <m:sty m:val="bi"/>
              </m:rPr>
              <w:rPr>
                <w:rFonts w:ascii="Cambria Math" w:cs="Times New Roman"/>
                <w:sz w:val="28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cs="Times New Roman"/>
                <w:sz w:val="28"/>
              </w:rPr>
              <m:t>7</m:t>
            </m:r>
          </m:sup>
        </m:sSup>
      </m:oMath>
      <w:r>
        <w:rPr>
          <w:rFonts w:eastAsiaTheme="minorEastAsia"/>
          <w:b/>
          <w:sz w:val="28"/>
        </w:rPr>
        <w:t xml:space="preserve"> – </w:t>
      </w:r>
      <w:r>
        <w:rPr>
          <w:rFonts w:eastAsiaTheme="minorEastAsia"/>
          <w:b/>
          <w:sz w:val="32"/>
        </w:rPr>
        <w:t xml:space="preserve">3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∙</m:t>
        </m:r>
      </m:oMath>
      <w:r>
        <w:rPr>
          <w:rFonts w:eastAsiaTheme="minorEastAsia"/>
          <w:b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cs="Times New Roman"/>
                <w:sz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cs="Times New Roman"/>
                <w:sz w:val="28"/>
              </w:rPr>
              <m:t>5</m:t>
            </m:r>
          </m:sup>
        </m:sSup>
      </m:oMath>
      <w:r>
        <w:rPr>
          <w:rFonts w:eastAsiaTheme="minorEastAsia"/>
          <w:b/>
          <w:sz w:val="28"/>
        </w:rPr>
        <w:t xml:space="preserve"> м/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</w:rPr>
              <m:t>5</m:t>
            </m:r>
          </m:sup>
        </m:sSup>
      </m:oMath>
      <w:r>
        <w:rPr>
          <w:rFonts w:eastAsiaTheme="minorEastAsia"/>
          <w:b/>
          <w:sz w:val="32"/>
        </w:rPr>
        <w:t>.</w:t>
      </w:r>
    </w:p>
    <w:p w:rsidR="00973802" w:rsidRDefault="00973802" w:rsidP="008F4DB1">
      <w:pPr>
        <w:spacing w:line="276" w:lineRule="auto"/>
        <w:ind w:left="-851"/>
        <w:jc w:val="both"/>
        <w:rPr>
          <w:b/>
          <w:sz w:val="32"/>
        </w:rPr>
      </w:pPr>
    </w:p>
    <w:p w:rsidR="00973802" w:rsidRPr="006F77D7" w:rsidRDefault="008E2CFC" w:rsidP="008F4DB1">
      <w:pPr>
        <w:spacing w:line="276" w:lineRule="auto"/>
        <w:ind w:left="-851"/>
        <w:jc w:val="both"/>
        <w:rPr>
          <w:sz w:val="28"/>
        </w:rPr>
      </w:pPr>
      <w:r w:rsidRPr="006F77D7">
        <w:rPr>
          <w:sz w:val="28"/>
        </w:rPr>
        <w:t>Для описания изменения амплитудных параметров в таком большом диапазоне применяют по аналогии с шумом логарифмические уровни, измеряемые в децибелах (дБ) и определяемые по формуле:</w:t>
      </w:r>
    </w:p>
    <w:p w:rsidR="008E2CFC" w:rsidRPr="008E2CFC" w:rsidRDefault="008E2CFC" w:rsidP="008F4DB1">
      <w:pPr>
        <w:spacing w:line="276" w:lineRule="auto"/>
        <w:ind w:left="-851"/>
        <w:jc w:val="both"/>
        <w:rPr>
          <w:b/>
          <w:sz w:val="32"/>
        </w:rPr>
      </w:pPr>
    </w:p>
    <w:p w:rsidR="008E2CFC" w:rsidRPr="008E2CFC" w:rsidRDefault="008E2CFC" w:rsidP="008E2CFC">
      <w:pPr>
        <w:spacing w:line="276" w:lineRule="auto"/>
        <w:ind w:left="-851"/>
        <w:rPr>
          <w:b/>
          <w:sz w:val="28"/>
          <w:lang w:val="en-US"/>
        </w:rPr>
      </w:pPr>
      <w:r w:rsidRPr="008E2CFC">
        <w:rPr>
          <w:b/>
          <w:sz w:val="32"/>
          <w:lang w:val="en-US"/>
        </w:rPr>
        <w:t xml:space="preserve">Lu= 20 </w:t>
      </w:r>
      <w:proofErr w:type="spellStart"/>
      <w:r w:rsidRPr="008E2CFC">
        <w:rPr>
          <w:b/>
          <w:sz w:val="32"/>
          <w:lang w:val="en-US"/>
        </w:rPr>
        <w:t>lg</w:t>
      </w:r>
      <w:proofErr w:type="spellEnd"/>
      <w:r w:rsidRPr="008E2CFC">
        <w:rPr>
          <w:b/>
          <w:sz w:val="32"/>
          <w:lang w:val="en-US"/>
        </w:rPr>
        <w:t xml:space="preserve"> U/</w:t>
      </w:r>
      <w:proofErr w:type="spellStart"/>
      <w:r w:rsidRPr="008E2CFC">
        <w:rPr>
          <w:b/>
          <w:sz w:val="32"/>
          <w:lang w:val="en-US"/>
        </w:rPr>
        <w:t>U</w:t>
      </w:r>
      <w:r>
        <w:rPr>
          <w:b/>
          <w:sz w:val="28"/>
          <w:lang w:val="en-US"/>
        </w:rPr>
        <w:t>o</w:t>
      </w:r>
      <w:proofErr w:type="spellEnd"/>
    </w:p>
    <w:p w:rsidR="008E2CFC" w:rsidRDefault="00CA461D" w:rsidP="008F4DB1">
      <w:pPr>
        <w:spacing w:line="276" w:lineRule="auto"/>
        <w:ind w:left="-851"/>
        <w:jc w:val="both"/>
        <w:rPr>
          <w:rFonts w:eastAsiaTheme="minorEastAsia"/>
          <w:sz w:val="28"/>
        </w:rPr>
      </w:pPr>
      <w:r w:rsidRPr="00CA461D">
        <w:rPr>
          <w:sz w:val="28"/>
        </w:rPr>
        <w:t>Где</w:t>
      </w:r>
      <w:r w:rsidRPr="00CA461D">
        <w:rPr>
          <w:b/>
          <w:sz w:val="28"/>
        </w:rPr>
        <w:t xml:space="preserve"> </w:t>
      </w:r>
      <w:r>
        <w:rPr>
          <w:b/>
          <w:sz w:val="28"/>
          <w:lang w:val="en-US"/>
        </w:rPr>
        <w:t>U</w:t>
      </w:r>
      <w:r>
        <w:rPr>
          <w:b/>
          <w:sz w:val="28"/>
        </w:rPr>
        <w:t xml:space="preserve"> – </w:t>
      </w:r>
      <w:r w:rsidRPr="00CA461D">
        <w:rPr>
          <w:sz w:val="28"/>
        </w:rPr>
        <w:t>абсолютное значение рассматриваемых параметров вибрации (виброускорения а</w:t>
      </w:r>
      <w:r>
        <w:rPr>
          <w:sz w:val="28"/>
        </w:rPr>
        <w:t>, м/</w:t>
      </w:r>
      <m:oMath>
        <m:sSup>
          <m:sSupPr>
            <m:ctrlPr>
              <w:rPr>
                <w:rFonts w:ascii="Cambria Math" w:eastAsiaTheme="minorEastAsia" w:hAnsi="Cambria Math"/>
                <w:sz w:val="32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с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  <w:r>
        <w:rPr>
          <w:rFonts w:eastAsiaTheme="minorEastAsia"/>
          <w:sz w:val="32"/>
        </w:rPr>
        <w:t xml:space="preserve">, </w:t>
      </w:r>
      <w:r w:rsidRPr="00CA461D">
        <w:rPr>
          <w:rFonts w:eastAsiaTheme="minorEastAsia"/>
          <w:sz w:val="28"/>
        </w:rPr>
        <w:t xml:space="preserve">или виброскорости </w:t>
      </w:r>
      <w:r w:rsidRPr="00CA461D">
        <w:rPr>
          <w:rFonts w:eastAsiaTheme="minorEastAsia"/>
          <w:sz w:val="28"/>
          <w:lang w:val="en-US"/>
        </w:rPr>
        <w:t>v</w:t>
      </w:r>
      <w:r w:rsidRPr="00CA461D">
        <w:rPr>
          <w:rFonts w:eastAsiaTheme="minorEastAsia"/>
          <w:sz w:val="28"/>
        </w:rPr>
        <w:t>,м/с),</w:t>
      </w:r>
    </w:p>
    <w:p w:rsidR="00CA461D" w:rsidRDefault="00CA461D" w:rsidP="008F4DB1">
      <w:pPr>
        <w:spacing w:line="276" w:lineRule="auto"/>
        <w:ind w:left="-851"/>
        <w:jc w:val="both"/>
        <w:rPr>
          <w:rFonts w:eastAsiaTheme="minorEastAsia"/>
          <w:sz w:val="28"/>
        </w:rPr>
      </w:pPr>
      <w:proofErr w:type="spellStart"/>
      <w:proofErr w:type="gramStart"/>
      <w:r>
        <w:rPr>
          <w:rFonts w:eastAsiaTheme="minorEastAsia"/>
          <w:sz w:val="28"/>
          <w:lang w:val="en-US"/>
        </w:rPr>
        <w:t>Uo</w:t>
      </w:r>
      <w:proofErr w:type="spellEnd"/>
      <w:r>
        <w:rPr>
          <w:rFonts w:eastAsiaTheme="minorEastAsia"/>
          <w:sz w:val="28"/>
        </w:rPr>
        <w:t xml:space="preserve"> – опорные (пороговые) значения для соответствующих величин.</w:t>
      </w:r>
      <w:proofErr w:type="gramEnd"/>
    </w:p>
    <w:p w:rsidR="00CA461D" w:rsidRDefault="00CA461D" w:rsidP="008F4DB1">
      <w:pPr>
        <w:spacing w:line="276" w:lineRule="auto"/>
        <w:ind w:left="-851"/>
        <w:jc w:val="both"/>
        <w:rPr>
          <w:rFonts w:eastAsiaTheme="minorEastAsia"/>
          <w:sz w:val="28"/>
        </w:rPr>
      </w:pPr>
    </w:p>
    <w:p w:rsidR="00CA461D" w:rsidRDefault="00CA461D" w:rsidP="008F4DB1">
      <w:pPr>
        <w:spacing w:line="276" w:lineRule="auto"/>
        <w:ind w:left="-851"/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Для виброскорости общепризнано значение </w:t>
      </w:r>
      <w:r w:rsidR="000F029A">
        <w:rPr>
          <w:rFonts w:eastAsiaTheme="minorEastAsia"/>
          <w:sz w:val="28"/>
          <w:lang w:val="en-US"/>
        </w:rPr>
        <w:t>Vo</w:t>
      </w:r>
      <w:r w:rsidR="000F029A">
        <w:rPr>
          <w:rFonts w:eastAsiaTheme="minorEastAsia"/>
          <w:sz w:val="28"/>
        </w:rPr>
        <w:t>=5</w:t>
      </w:r>
      <m:oMath>
        <m:r>
          <w:rPr>
            <w:rFonts w:ascii="Cambria Math" w:eastAsiaTheme="minorEastAsia" w:hAnsi="Cambria Math"/>
            <w:sz w:val="28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32"/>
          </w:rPr>
          <m:t xml:space="preserve">∙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cs="Times New Roman"/>
                <w:sz w:val="28"/>
              </w:rPr>
              <m:t>8</m:t>
            </m:r>
          </m:sup>
        </m:sSup>
      </m:oMath>
      <w:r w:rsidR="000F029A" w:rsidRPr="000F029A">
        <w:rPr>
          <w:rFonts w:eastAsiaTheme="minorEastAsia"/>
          <w:sz w:val="28"/>
        </w:rPr>
        <w:t xml:space="preserve"> м/с</w:t>
      </w:r>
      <w:r w:rsidR="000F029A">
        <w:rPr>
          <w:rFonts w:eastAsiaTheme="minorEastAsia"/>
          <w:sz w:val="28"/>
        </w:rPr>
        <w:t>, для виброускорения</w:t>
      </w:r>
    </w:p>
    <w:p w:rsidR="000F029A" w:rsidRDefault="000F029A" w:rsidP="008F4DB1">
      <w:pPr>
        <w:spacing w:line="276" w:lineRule="auto"/>
        <w:ind w:left="-851"/>
        <w:jc w:val="both"/>
        <w:rPr>
          <w:rFonts w:eastAsiaTheme="minorEastAsia"/>
          <w:sz w:val="28"/>
        </w:rPr>
      </w:pPr>
    </w:p>
    <w:p w:rsidR="000F029A" w:rsidRPr="000F029A" w:rsidRDefault="00A47EE1" w:rsidP="000F029A">
      <w:pPr>
        <w:spacing w:line="276" w:lineRule="auto"/>
        <w:ind w:left="-851"/>
        <w:rPr>
          <w:sz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</w:rPr>
              <m:t>о</m:t>
            </m:r>
          </m:sub>
        </m:sSub>
      </m:oMath>
      <w:r w:rsidR="000F029A">
        <w:rPr>
          <w:rFonts w:eastAsiaTheme="minorEastAsia"/>
          <w:b/>
          <w:sz w:val="28"/>
        </w:rPr>
        <w:t>=</w:t>
      </w:r>
      <w:r w:rsidR="000F029A">
        <w:rPr>
          <w:rFonts w:eastAsiaTheme="minorEastAsia"/>
          <w:sz w:val="28"/>
        </w:rPr>
        <w:t xml:space="preserve">3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</w:rPr>
          <m:t>∙</m:t>
        </m:r>
      </m:oMath>
      <w:r w:rsidR="000F029A">
        <w:rPr>
          <w:rFonts w:eastAsiaTheme="minorEastAsia"/>
          <w:b/>
          <w:sz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cs="Times New Roman"/>
                <w:sz w:val="28"/>
              </w:rPr>
              <m:t>10</m:t>
            </m:r>
          </m:e>
          <m:sup>
            <m:r>
              <w:rPr>
                <w:rFonts w:ascii="Cambria Math" w:cs="Times New Roman"/>
                <w:sz w:val="28"/>
              </w:rPr>
              <m:t>4</m:t>
            </m:r>
          </m:sup>
        </m:sSup>
      </m:oMath>
      <w:r w:rsidR="000F029A">
        <w:rPr>
          <w:rFonts w:eastAsiaTheme="minorEastAsia"/>
          <w:sz w:val="28"/>
        </w:rPr>
        <w:t xml:space="preserve"> </w:t>
      </w:r>
      <w:r w:rsidR="000F029A" w:rsidRPr="000F029A">
        <w:rPr>
          <w:rFonts w:eastAsiaTheme="minorEastAsia"/>
          <w:sz w:val="28"/>
        </w:rPr>
        <w:t>м/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с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2</m:t>
            </m:r>
          </m:sup>
        </m:sSup>
      </m:oMath>
    </w:p>
    <w:p w:rsidR="008E2CFC" w:rsidRPr="00CA461D" w:rsidRDefault="008E2CFC" w:rsidP="008E2CFC">
      <w:pPr>
        <w:spacing w:line="276" w:lineRule="auto"/>
        <w:ind w:left="-851"/>
        <w:rPr>
          <w:b/>
          <w:sz w:val="32"/>
        </w:rPr>
      </w:pPr>
    </w:p>
    <w:p w:rsidR="00E57872" w:rsidRDefault="000F029A" w:rsidP="008F4DB1">
      <w:pPr>
        <w:spacing w:line="276" w:lineRule="auto"/>
        <w:ind w:left="-851"/>
        <w:jc w:val="both"/>
        <w:rPr>
          <w:sz w:val="28"/>
        </w:rPr>
      </w:pPr>
      <w:r w:rsidRPr="000F029A">
        <w:rPr>
          <w:sz w:val="28"/>
        </w:rPr>
        <w:t>Диапазон частот, которые типичные для производственной</w:t>
      </w:r>
      <w:r>
        <w:rPr>
          <w:sz w:val="28"/>
        </w:rPr>
        <w:t xml:space="preserve"> вибрации, составляет  0,2 Гц до 2000</w:t>
      </w:r>
      <w:r w:rsidR="00564C7F">
        <w:rPr>
          <w:sz w:val="28"/>
        </w:rPr>
        <w:t>Гц.</w:t>
      </w:r>
    </w:p>
    <w:p w:rsidR="00564C7F" w:rsidRDefault="00564C7F" w:rsidP="008F4DB1">
      <w:pPr>
        <w:spacing w:line="276" w:lineRule="auto"/>
        <w:ind w:left="-851"/>
        <w:jc w:val="both"/>
        <w:rPr>
          <w:rFonts w:eastAsiaTheme="minorEastAsia"/>
          <w:b/>
          <w:sz w:val="36"/>
          <w:szCs w:val="36"/>
        </w:rPr>
      </w:pPr>
      <w:r>
        <w:rPr>
          <w:sz w:val="28"/>
        </w:rPr>
        <w:lastRenderedPageBreak/>
        <w:t xml:space="preserve">Человека, машину, строительные конструкции и т.п. можно рассматривать в виде колебательных систем, моделируемых массой, упругостью и потерями, Такие колебательные системы характеризуются собственными частотами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</m:t>
            </m:r>
          </m:sub>
        </m:sSub>
      </m:oMath>
      <w:r>
        <w:rPr>
          <w:rFonts w:eastAsiaTheme="minorEastAsia"/>
          <w:b/>
          <w:sz w:val="36"/>
          <w:szCs w:val="36"/>
        </w:rPr>
        <w:t xml:space="preserve"> </w:t>
      </w:r>
    </w:p>
    <w:p w:rsidR="00564C7F" w:rsidRDefault="00564C7F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  <w:r w:rsidRPr="00564C7F">
        <w:rPr>
          <w:rFonts w:eastAsiaTheme="minorEastAsia"/>
          <w:sz w:val="28"/>
          <w:szCs w:val="36"/>
        </w:rPr>
        <w:t>Если на такие системы воздейств</w:t>
      </w:r>
      <w:r>
        <w:rPr>
          <w:rFonts w:eastAsiaTheme="minorEastAsia"/>
          <w:sz w:val="28"/>
          <w:szCs w:val="36"/>
        </w:rPr>
        <w:t xml:space="preserve">уют внешние возмущающие силы с частотой, совпадающей с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en-US"/>
              </w:rPr>
              <m:t>c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,</m:t>
            </m:r>
          </m:sub>
        </m:sSub>
      </m:oMath>
      <w:r w:rsidR="00B426D6">
        <w:rPr>
          <w:rFonts w:eastAsiaTheme="minorEastAsia"/>
          <w:b/>
          <w:sz w:val="36"/>
          <w:szCs w:val="36"/>
        </w:rPr>
        <w:t xml:space="preserve"> </w:t>
      </w:r>
      <w:r w:rsidR="00B426D6" w:rsidRPr="00B426D6">
        <w:rPr>
          <w:rFonts w:eastAsiaTheme="minorEastAsia"/>
          <w:sz w:val="28"/>
          <w:szCs w:val="36"/>
        </w:rPr>
        <w:t>ре</w:t>
      </w:r>
      <w:r w:rsidR="00B426D6">
        <w:rPr>
          <w:rFonts w:eastAsiaTheme="minorEastAsia"/>
          <w:sz w:val="28"/>
          <w:szCs w:val="36"/>
        </w:rPr>
        <w:t>зонанс, при котором на этой и близких частотах многократно возрастает амплитуда колебаний.</w:t>
      </w:r>
    </w:p>
    <w:p w:rsidR="00B426D6" w:rsidRDefault="00B426D6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</w:p>
    <w:p w:rsidR="00B426D6" w:rsidRDefault="00B426D6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Различают два вида вибрации в зависимости от способа передачи ее человеку. Вибрацию, передающуюся через опорные поверхности на тело сидящего или стоящего че</w:t>
      </w:r>
      <w:r w:rsidR="00DE5033">
        <w:rPr>
          <w:rFonts w:eastAsiaTheme="minorEastAsia"/>
          <w:sz w:val="28"/>
          <w:szCs w:val="36"/>
        </w:rPr>
        <w:t>ловека, называют общей. При этом под опорные поверхностями тела человека понимают ягодицы или подошвы ног, которые воспринимают вес тела в положении сидя или стоя. Вибрация, передающая через руки человека, называется локальной. К этому виду вибрации в ряде случаев относят и вибрацию, действующую со стороны</w:t>
      </w:r>
      <w:r w:rsidR="002E75A7">
        <w:rPr>
          <w:rFonts w:eastAsiaTheme="minorEastAsia"/>
          <w:sz w:val="28"/>
          <w:szCs w:val="36"/>
        </w:rPr>
        <w:t xml:space="preserve"> </w:t>
      </w:r>
      <w:r w:rsidR="00DE5033">
        <w:rPr>
          <w:rFonts w:eastAsiaTheme="minorEastAsia"/>
          <w:sz w:val="28"/>
          <w:szCs w:val="36"/>
        </w:rPr>
        <w:t>педалей на ноги</w:t>
      </w:r>
      <w:r w:rsidR="002E75A7">
        <w:rPr>
          <w:rFonts w:eastAsiaTheme="minorEastAsia"/>
          <w:sz w:val="28"/>
          <w:szCs w:val="36"/>
        </w:rPr>
        <w:t xml:space="preserve"> сидящего водителя или оператора. Наиболее распространенными источниками локальной вибрации  являются ручные машины, рычаги, штурвалы и другие органы управления.</w:t>
      </w:r>
    </w:p>
    <w:p w:rsidR="002E75A7" w:rsidRDefault="002E75A7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</w:p>
    <w:p w:rsidR="002E75A7" w:rsidRDefault="002E75A7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Важным параметром воздействия вибрации на человека- оператора в процессе производства является</w:t>
      </w:r>
      <w:r w:rsidR="00F909F4">
        <w:rPr>
          <w:rFonts w:eastAsiaTheme="minorEastAsia"/>
          <w:sz w:val="28"/>
          <w:szCs w:val="36"/>
        </w:rPr>
        <w:t xml:space="preserve"> время действий вибрации. В течение рабочей смены возможно непрерывное и прерывистое воздействие вибрации на человека. Первоначальное восприятие вибрации осуществляется  многочисленными механорецепторами, расположенными в коже человека по всему телу. Вместе с тем, вибрация вызывающая колебания тела и головы в пространсте (как правило, общая низкочастотна</w:t>
      </w:r>
      <w:r w:rsidR="005D72BB">
        <w:rPr>
          <w:rFonts w:eastAsiaTheme="minorEastAsia"/>
          <w:sz w:val="28"/>
          <w:szCs w:val="36"/>
        </w:rPr>
        <w:t>я вибрация), воспринимается вестибулярным анализатором.</w:t>
      </w:r>
    </w:p>
    <w:p w:rsidR="005D72BB" w:rsidRDefault="005D72BB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</w:p>
    <w:p w:rsidR="005D72BB" w:rsidRDefault="005D72BB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Части тела человека (туловище, голова, руки, ноги) и отделение органы (сердце, желудок, легкие, почки) имеют собственные колебательные частоты и при воздействии вибрации на человека могут войти в резонанс. Это явление вызывает не</w:t>
      </w:r>
      <w:r w:rsidR="008A3687">
        <w:rPr>
          <w:rFonts w:eastAsiaTheme="minorEastAsia"/>
          <w:sz w:val="28"/>
          <w:szCs w:val="36"/>
        </w:rPr>
        <w:t>п</w:t>
      </w:r>
      <w:r>
        <w:rPr>
          <w:rFonts w:eastAsiaTheme="minorEastAsia"/>
          <w:sz w:val="28"/>
          <w:szCs w:val="36"/>
        </w:rPr>
        <w:t>риятные субъективные ощущения, а в некоторых случаях и опасные нарушения деятельности организма и его систем.</w:t>
      </w:r>
      <w:r w:rsidR="008A3687">
        <w:rPr>
          <w:rFonts w:eastAsiaTheme="minorEastAsia"/>
          <w:sz w:val="28"/>
          <w:szCs w:val="36"/>
        </w:rPr>
        <w:t xml:space="preserve"> Собственные частоты сердца находятся в диапазоне 4-6 Гц, печени примерно 6Гц, системы таз-спина-5Гц,системы грудь-живот-3-6Гц.</w:t>
      </w:r>
    </w:p>
    <w:p w:rsidR="008A3687" w:rsidRDefault="008A3687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</w:p>
    <w:p w:rsidR="008A3687" w:rsidRDefault="008A3687" w:rsidP="008F4DB1">
      <w:pPr>
        <w:spacing w:line="276" w:lineRule="auto"/>
        <w:ind w:left="-851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Вибрация низкой частоты достаточно хорошо распространяется по телу, а высокочастотные колебания быстро затухают в тканях. Руках человека в зависимости от позы (углов сгиба) имеет резонансы на частотах 5-8 Гц и 20-40Гц. Локальная вибрация характеризуется частотным диапазоном от 5,6 до 1400</w:t>
      </w:r>
      <w:r w:rsidR="009A4C5B">
        <w:rPr>
          <w:rFonts w:eastAsiaTheme="minorEastAsia"/>
          <w:sz w:val="28"/>
          <w:szCs w:val="36"/>
        </w:rPr>
        <w:t>Гц. Общая вибрация характеризуется частотным диапазоном воздействия от 0,7 до 90Гц.</w:t>
      </w:r>
    </w:p>
    <w:p w:rsidR="009A4C5B" w:rsidRDefault="009A4C5B" w:rsidP="008F4DB1">
      <w:pPr>
        <w:spacing w:line="276" w:lineRule="auto"/>
        <w:ind w:left="-851"/>
        <w:jc w:val="both"/>
        <w:rPr>
          <w:rFonts w:eastAsiaTheme="minorEastAsia"/>
          <w:b/>
          <w:sz w:val="28"/>
          <w:szCs w:val="36"/>
        </w:rPr>
      </w:pPr>
      <w:r w:rsidRPr="009A4C5B">
        <w:rPr>
          <w:rFonts w:eastAsiaTheme="minorEastAsia"/>
          <w:b/>
          <w:sz w:val="28"/>
          <w:szCs w:val="36"/>
        </w:rPr>
        <w:lastRenderedPageBreak/>
        <w:t>Основные методы и средства защиты от вибрации</w:t>
      </w:r>
      <w:r>
        <w:rPr>
          <w:rFonts w:eastAsiaTheme="minorEastAsia"/>
          <w:b/>
          <w:sz w:val="28"/>
          <w:szCs w:val="36"/>
        </w:rPr>
        <w:t>.</w:t>
      </w:r>
    </w:p>
    <w:p w:rsidR="009A4C5B" w:rsidRDefault="009A4C5B" w:rsidP="009A4C5B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Виброизоляция. Виброизоляция снижает передаваемые на защищаемый объект силы и скорости (ускорения). Для осуществления виброизоляции между  источником вибрации защищаемым объектом вводят упругие элементы, простейшими из которых являются пружины и резиновые детали</w:t>
      </w:r>
      <w:r w:rsidR="004C2D58">
        <w:rPr>
          <w:rFonts w:eastAsiaTheme="minorEastAsia"/>
          <w:sz w:val="28"/>
          <w:szCs w:val="36"/>
        </w:rPr>
        <w:t>.</w:t>
      </w:r>
    </w:p>
    <w:p w:rsidR="004C2D58" w:rsidRDefault="004C2D58" w:rsidP="009A4C5B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Вибродемпфирование .Оно обеспечивает поглощение энергии механических колебаний, рассеивая ее виде тепла. Применяется главным образом для снижения амплитуды резонансных колебаний. Для в</w:t>
      </w:r>
      <w:r w:rsidR="001E728B">
        <w:rPr>
          <w:rFonts w:eastAsiaTheme="minorEastAsia"/>
          <w:sz w:val="28"/>
          <w:szCs w:val="36"/>
        </w:rPr>
        <w:t>ибродемпфирования используют элементы вязкого или сухого трения в виде масляных и гидравлических демпферов, резиновых элементов, трудящихся подвижных сочленений.</w:t>
      </w:r>
    </w:p>
    <w:p w:rsidR="001E728B" w:rsidRDefault="001E728B" w:rsidP="009A4C5B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Динамическое уравновешивание.</w:t>
      </w:r>
      <w:r w:rsidR="006F2781">
        <w:rPr>
          <w:rFonts w:eastAsiaTheme="minorEastAsia"/>
          <w:sz w:val="28"/>
          <w:szCs w:val="36"/>
        </w:rPr>
        <w:t xml:space="preserve"> Данный метод  уменьшает переменные нагрузки в машинах,</w:t>
      </w:r>
      <w:r w:rsidR="00373323">
        <w:rPr>
          <w:rFonts w:eastAsiaTheme="minorEastAsia"/>
          <w:sz w:val="28"/>
          <w:szCs w:val="36"/>
        </w:rPr>
        <w:t xml:space="preserve"> вызываемые дисбалансом вращающихся масс и инерционными силами поступательно сложно движущихся масс. Производят статическую и динамическую балансировку роторов, применяют противовесы в плоских рычажных механизмах, устанавливают разгружающие устройства в приводах машин</w:t>
      </w:r>
    </w:p>
    <w:p w:rsidR="00373323" w:rsidRDefault="00373323" w:rsidP="009A4C5B">
      <w:pPr>
        <w:pStyle w:val="ListParagraph"/>
        <w:numPr>
          <w:ilvl w:val="0"/>
          <w:numId w:val="6"/>
        </w:numPr>
        <w:spacing w:line="276" w:lineRule="auto"/>
        <w:jc w:val="both"/>
        <w:rPr>
          <w:rFonts w:eastAsiaTheme="minorEastAsia"/>
          <w:sz w:val="28"/>
          <w:szCs w:val="36"/>
        </w:rPr>
      </w:pPr>
      <w:r>
        <w:rPr>
          <w:rFonts w:eastAsiaTheme="minorEastAsia"/>
          <w:sz w:val="28"/>
          <w:szCs w:val="36"/>
        </w:rPr>
        <w:t>Динамические виброгашения. В этом случае к защ</w:t>
      </w:r>
      <w:r w:rsidR="006F77D7">
        <w:rPr>
          <w:rFonts w:eastAsiaTheme="minorEastAsia"/>
          <w:sz w:val="28"/>
          <w:szCs w:val="36"/>
        </w:rPr>
        <w:t>ищаемому объекту присоединяют дополнительный источник силовых колебаний, который компенсирует основные колебания.</w:t>
      </w:r>
    </w:p>
    <w:p w:rsidR="006F77D7" w:rsidRDefault="006F77D7" w:rsidP="006F77D7">
      <w:pPr>
        <w:pStyle w:val="ListParagraph"/>
        <w:spacing w:line="276" w:lineRule="auto"/>
        <w:ind w:left="-131"/>
        <w:jc w:val="both"/>
        <w:rPr>
          <w:rFonts w:eastAsiaTheme="minorEastAsia"/>
          <w:sz w:val="28"/>
          <w:szCs w:val="36"/>
        </w:rPr>
      </w:pPr>
    </w:p>
    <w:p w:rsidR="006F77D7" w:rsidRPr="006F77D7" w:rsidRDefault="006F77D7" w:rsidP="006F77D7">
      <w:pPr>
        <w:spacing w:line="276" w:lineRule="auto"/>
        <w:ind w:left="-491"/>
        <w:rPr>
          <w:rFonts w:eastAsiaTheme="minorEastAsia"/>
          <w:b/>
          <w:sz w:val="28"/>
          <w:szCs w:val="36"/>
        </w:rPr>
      </w:pPr>
      <w:r w:rsidRPr="006F77D7">
        <w:rPr>
          <w:rFonts w:eastAsiaTheme="minorEastAsia"/>
          <w:b/>
          <w:sz w:val="28"/>
          <w:szCs w:val="36"/>
        </w:rPr>
        <w:t>10.Пожарная безопасность в производственных процессов и территорий</w:t>
      </w:r>
    </w:p>
    <w:p w:rsidR="00373323" w:rsidRPr="00373323" w:rsidRDefault="00373323" w:rsidP="00373323">
      <w:pPr>
        <w:spacing w:line="276" w:lineRule="auto"/>
        <w:ind w:left="-491"/>
        <w:jc w:val="both"/>
        <w:rPr>
          <w:rFonts w:eastAsiaTheme="minorEastAsia"/>
          <w:sz w:val="28"/>
          <w:szCs w:val="36"/>
        </w:rPr>
      </w:pPr>
    </w:p>
    <w:p w:rsidR="00485440" w:rsidRDefault="00B95E05" w:rsidP="00B95E05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Горение это химическая реакция</w:t>
      </w:r>
      <w:r w:rsidR="002B1927">
        <w:rPr>
          <w:sz w:val="28"/>
        </w:rPr>
        <w:t xml:space="preserve"> окисления, сопровождающаяся выделением большого количества тепла и свечения. В зависимости от скорости процесса горени</w:t>
      </w:r>
      <w:r w:rsidR="001448BE">
        <w:rPr>
          <w:sz w:val="28"/>
        </w:rPr>
        <w:t>е может происходить форме собственно горения и взрыва. Взрыв – это частный случай горения. Протекающего мгновенно , с кратковременным выделением значительного количества тепла и света. Для процесса  горения необходимо налич</w:t>
      </w:r>
      <w:r w:rsidR="00E06964">
        <w:rPr>
          <w:sz w:val="28"/>
        </w:rPr>
        <w:t>ие горючей среды, состоящей из горючего вещества окисления (обычно, кислорода воздуха</w:t>
      </w:r>
      <w:r w:rsidR="00485440">
        <w:rPr>
          <w:sz w:val="28"/>
        </w:rPr>
        <w:t>) и источника воспламенения.</w:t>
      </w:r>
    </w:p>
    <w:p w:rsidR="00485440" w:rsidRDefault="00485440" w:rsidP="00B95E05">
      <w:pPr>
        <w:spacing w:line="276" w:lineRule="auto"/>
        <w:ind w:left="-851"/>
        <w:jc w:val="both"/>
        <w:rPr>
          <w:sz w:val="28"/>
        </w:rPr>
      </w:pPr>
    </w:p>
    <w:p w:rsidR="00DE5033" w:rsidRDefault="00485440" w:rsidP="00B95E05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Горение веществ может происход</w:t>
      </w:r>
      <w:r w:rsidR="00F82205">
        <w:rPr>
          <w:sz w:val="28"/>
        </w:rPr>
        <w:t>ить не только в среде кислорода, но также при наличии хлора , паров брома</w:t>
      </w:r>
      <w:r w:rsidR="002B1927">
        <w:rPr>
          <w:sz w:val="28"/>
        </w:rPr>
        <w:t xml:space="preserve"> </w:t>
      </w:r>
      <w:r w:rsidR="00F82205">
        <w:rPr>
          <w:sz w:val="28"/>
        </w:rPr>
        <w:t>, серы и т.д. Горючие вещества могут быть в трех агрегатных состояниях- жидком, твердом и газообразном. Большинство горючих веществ независимо от агрегатного состояния при нагр</w:t>
      </w:r>
      <w:r w:rsidR="00AC0D26">
        <w:rPr>
          <w:sz w:val="28"/>
        </w:rPr>
        <w:t>е</w:t>
      </w:r>
      <w:r w:rsidR="00F82205">
        <w:rPr>
          <w:sz w:val="28"/>
        </w:rPr>
        <w:t>вании образуют газообразные продукты, которые при смешивании с кислородом воздуха соз</w:t>
      </w:r>
      <w:r w:rsidR="00AC0D26">
        <w:rPr>
          <w:sz w:val="28"/>
        </w:rPr>
        <w:t>д</w:t>
      </w:r>
      <w:r w:rsidR="00F82205">
        <w:rPr>
          <w:sz w:val="28"/>
        </w:rPr>
        <w:t>ают горючую среду.</w:t>
      </w:r>
    </w:p>
    <w:p w:rsidR="00AC0D26" w:rsidRDefault="00AC0D26" w:rsidP="00B95E05">
      <w:pPr>
        <w:spacing w:line="276" w:lineRule="auto"/>
        <w:ind w:left="-851"/>
        <w:jc w:val="both"/>
        <w:rPr>
          <w:sz w:val="28"/>
        </w:rPr>
      </w:pPr>
    </w:p>
    <w:p w:rsidR="00AC0D26" w:rsidRDefault="00AC0D26" w:rsidP="00B95E05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lastRenderedPageBreak/>
        <w:t>Помещения по взрывопожарной и пожарной опасности подразделяются на пять категорий: А,Б (взрыво- и пожароопасные), В – пожароопасные , Г и Д (не горючие вещества и материалы в горючем и холодном состоянии).</w:t>
      </w:r>
    </w:p>
    <w:p w:rsidR="00AC0D26" w:rsidRDefault="00AC0D26" w:rsidP="00B95E05">
      <w:pPr>
        <w:spacing w:line="276" w:lineRule="auto"/>
        <w:ind w:left="-851"/>
        <w:jc w:val="both"/>
        <w:rPr>
          <w:sz w:val="28"/>
        </w:rPr>
      </w:pPr>
    </w:p>
    <w:p w:rsidR="00AC0D26" w:rsidRDefault="00AC0D26" w:rsidP="00B95E05">
      <w:pPr>
        <w:spacing w:line="276" w:lineRule="auto"/>
        <w:ind w:left="-851"/>
        <w:jc w:val="both"/>
        <w:rPr>
          <w:rFonts w:eastAsiaTheme="minorEastAsia"/>
          <w:sz w:val="28"/>
        </w:rPr>
      </w:pPr>
      <w:r>
        <w:rPr>
          <w:sz w:val="28"/>
        </w:rPr>
        <w:t xml:space="preserve">В категории </w:t>
      </w:r>
      <w:r w:rsidR="007D3837">
        <w:rPr>
          <w:sz w:val="28"/>
        </w:rPr>
        <w:t>А относят</w:t>
      </w:r>
      <w:r>
        <w:rPr>
          <w:sz w:val="28"/>
        </w:rPr>
        <w:t xml:space="preserve">ся помещения, где </w:t>
      </w:r>
      <w:r w:rsidR="007D3837">
        <w:rPr>
          <w:sz w:val="28"/>
        </w:rPr>
        <w:t xml:space="preserve">находятся горючие газы, легковоспламеняющиеся  с температурой вспышки не более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28</m:t>
            </m:r>
          </m:e>
          <m:sup>
            <m:r>
              <w:rPr>
                <w:rFonts w:ascii="Cambria Math" w:hAnsi="Cambria Math"/>
                <w:sz w:val="28"/>
              </w:rPr>
              <m:t>°</m:t>
            </m:r>
          </m:sup>
        </m:sSup>
      </m:oMath>
      <w:r w:rsidR="007D3837">
        <w:rPr>
          <w:rFonts w:eastAsiaTheme="minorEastAsia"/>
          <w:sz w:val="28"/>
        </w:rPr>
        <w:t>С в таком количестве, что могут образоваться взрывоопас</w:t>
      </w:r>
      <w:r w:rsidR="00D07FEB">
        <w:rPr>
          <w:rFonts w:eastAsiaTheme="minorEastAsia"/>
          <w:sz w:val="28"/>
        </w:rPr>
        <w:t>ные паро- и газовоздушные смеси, при воспламенении в которых развивается избыточное давление взрыва в помещении,</w:t>
      </w:r>
      <w:r w:rsidR="00991841">
        <w:rPr>
          <w:rFonts w:eastAsiaTheme="minorEastAsia"/>
          <w:sz w:val="28"/>
        </w:rPr>
        <w:t xml:space="preserve"> превышающие 5кПа; вещества и материалы, способные взрываться и гореть при воздействии с водой, кислород воздуха или друг с другом, в таком количе</w:t>
      </w:r>
      <w:r w:rsidR="00365AB5">
        <w:rPr>
          <w:rFonts w:eastAsiaTheme="minorEastAsia"/>
          <w:sz w:val="28"/>
        </w:rPr>
        <w:t>стве, что расчетное избыточное давление взрыва в помещении превышает 5кПа.</w:t>
      </w:r>
    </w:p>
    <w:p w:rsidR="00365AB5" w:rsidRDefault="00365AB5" w:rsidP="00B95E05">
      <w:pPr>
        <w:spacing w:line="276" w:lineRule="auto"/>
        <w:ind w:left="-851"/>
        <w:jc w:val="both"/>
        <w:rPr>
          <w:sz w:val="28"/>
        </w:rPr>
      </w:pPr>
    </w:p>
    <w:p w:rsidR="00365AB5" w:rsidRDefault="00365AB5" w:rsidP="00B95E05">
      <w:pPr>
        <w:spacing w:line="276" w:lineRule="auto"/>
        <w:ind w:left="-851"/>
        <w:jc w:val="both"/>
        <w:rPr>
          <w:rFonts w:eastAsiaTheme="minorEastAsia"/>
          <w:sz w:val="28"/>
        </w:rPr>
      </w:pPr>
      <w:r>
        <w:rPr>
          <w:sz w:val="28"/>
        </w:rPr>
        <w:t>В категории Б относятся помещения, в которых находятся</w:t>
      </w:r>
      <w:r w:rsidR="007A635D">
        <w:rPr>
          <w:sz w:val="28"/>
        </w:rPr>
        <w:t xml:space="preserve"> горючие пыли или волокна, легко воспламеняющиеся жидкости с температурой вспышки более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28</m:t>
            </m:r>
          </m:e>
          <m:sup>
            <m:r>
              <w:rPr>
                <w:rFonts w:ascii="Cambria Math" w:hAnsi="Cambria Math"/>
                <w:sz w:val="28"/>
              </w:rPr>
              <m:t>°</m:t>
            </m:r>
          </m:sup>
        </m:sSup>
      </m:oMath>
      <w:r w:rsidR="005C4797">
        <w:rPr>
          <w:rFonts w:eastAsiaTheme="minorEastAsia"/>
          <w:sz w:val="28"/>
        </w:rPr>
        <w:t>С, горючие жидкости в таком количестве, что могут образоваться взрывоопасные  пылевоздушные или паровоздушные смеси, при воспламенении которых</w:t>
      </w:r>
      <w:r w:rsidR="005A5383">
        <w:rPr>
          <w:rFonts w:eastAsiaTheme="minorEastAsia"/>
          <w:sz w:val="28"/>
        </w:rPr>
        <w:t xml:space="preserve"> развивается избыточное давление взрыва в помещении, превышающее 5кПа.</w:t>
      </w:r>
    </w:p>
    <w:p w:rsidR="005A5383" w:rsidRDefault="005A5383" w:rsidP="00B95E05">
      <w:pPr>
        <w:spacing w:line="276" w:lineRule="auto"/>
        <w:ind w:left="-851"/>
        <w:jc w:val="both"/>
        <w:rPr>
          <w:sz w:val="28"/>
        </w:rPr>
      </w:pPr>
    </w:p>
    <w:p w:rsidR="005A5383" w:rsidRDefault="00CF6372" w:rsidP="00B95E05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К категории В относятся помещения, в которых обращаются горючие трудногорючие жидкости , твердые горючие и трудногорючие вещества и материалы, в том числе пыли и волокна , способные при взаимодействии с водой, кислородом воздуха</w:t>
      </w:r>
      <w:r w:rsidR="0007639E">
        <w:rPr>
          <w:sz w:val="28"/>
        </w:rPr>
        <w:t xml:space="preserve"> или друг с другом только гореть, при условии, что в помещения, в которых они, не имеются, не относятся к категориям А и Б.</w:t>
      </w:r>
    </w:p>
    <w:p w:rsidR="0007639E" w:rsidRDefault="0007639E" w:rsidP="00B95E05">
      <w:pPr>
        <w:spacing w:line="276" w:lineRule="auto"/>
        <w:ind w:left="-851"/>
        <w:jc w:val="both"/>
        <w:rPr>
          <w:sz w:val="28"/>
        </w:rPr>
      </w:pPr>
    </w:p>
    <w:p w:rsidR="0007639E" w:rsidRDefault="00D840E1" w:rsidP="00B95E05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К категории Г относятся помещения, где находятся негорючие вещества и материалы в горячем, раскаленном и расплавленном состоянии, процесс обработки которых сопровождаются выделением лучистого тепла, искр и пламени.</w:t>
      </w:r>
    </w:p>
    <w:p w:rsidR="00D840E1" w:rsidRDefault="00D840E1" w:rsidP="00B95E05">
      <w:pPr>
        <w:spacing w:line="276" w:lineRule="auto"/>
        <w:ind w:left="-851"/>
        <w:jc w:val="both"/>
        <w:rPr>
          <w:sz w:val="28"/>
        </w:rPr>
      </w:pPr>
    </w:p>
    <w:p w:rsidR="00D840E1" w:rsidRDefault="00D840E1" w:rsidP="00D840E1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К категории Д относятся помещения, в которы</w:t>
      </w:r>
      <w:r w:rsidR="009D46E9">
        <w:rPr>
          <w:sz w:val="28"/>
        </w:rPr>
        <w:t>х находятся негорючие вещества и материалы в холодном состоянии.</w:t>
      </w:r>
    </w:p>
    <w:p w:rsidR="009D46E9" w:rsidRDefault="009D46E9" w:rsidP="00D840E1">
      <w:pPr>
        <w:spacing w:line="276" w:lineRule="auto"/>
        <w:ind w:left="-851"/>
        <w:jc w:val="both"/>
        <w:rPr>
          <w:sz w:val="28"/>
        </w:rPr>
      </w:pPr>
    </w:p>
    <w:p w:rsidR="009D46E9" w:rsidRDefault="009D46E9" w:rsidP="00D840E1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При выборе строительной площадки для размещения предприятия необходимо учитывать:</w:t>
      </w:r>
    </w:p>
    <w:p w:rsidR="009D46E9" w:rsidRDefault="00157CB2" w:rsidP="00D840E1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 вредность производства, заключающуюся в выделении дыма в вредных газов,</w:t>
      </w:r>
    </w:p>
    <w:p w:rsidR="00E81DA2" w:rsidRDefault="00E81DA2" w:rsidP="00DA03A3">
      <w:pPr>
        <w:spacing w:line="276" w:lineRule="auto"/>
        <w:ind w:left="-709" w:hanging="142"/>
        <w:jc w:val="both"/>
        <w:rPr>
          <w:sz w:val="28"/>
        </w:rPr>
      </w:pPr>
      <w:r>
        <w:rPr>
          <w:sz w:val="28"/>
        </w:rPr>
        <w:t xml:space="preserve">  производственном шуме , выделении пыли, опасности загр</w:t>
      </w:r>
      <w:r w:rsidR="00DA03A3">
        <w:rPr>
          <w:sz w:val="28"/>
        </w:rPr>
        <w:t>я</w:t>
      </w:r>
      <w:r>
        <w:rPr>
          <w:sz w:val="28"/>
        </w:rPr>
        <w:t xml:space="preserve">знения почвы и </w:t>
      </w:r>
      <w:r w:rsidR="00DA03A3">
        <w:rPr>
          <w:sz w:val="28"/>
        </w:rPr>
        <w:t>водоемов</w:t>
      </w:r>
    </w:p>
    <w:p w:rsidR="00DA03A3" w:rsidRDefault="00DA03A3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-рельеф местности с точки зрения удаления сточных вод, а также с учетом возможного</w:t>
      </w:r>
      <w:r w:rsidR="00E0477D">
        <w:rPr>
          <w:sz w:val="28"/>
        </w:rPr>
        <w:t xml:space="preserve"> разлива горючих жидкостей</w:t>
      </w:r>
      <w:r w:rsidR="003B684D">
        <w:rPr>
          <w:sz w:val="28"/>
        </w:rPr>
        <w:t>;</w:t>
      </w:r>
    </w:p>
    <w:p w:rsidR="003B684D" w:rsidRDefault="003B684D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-возможность обеспечения противопожарным водоснабжением;</w:t>
      </w:r>
    </w:p>
    <w:p w:rsidR="003B684D" w:rsidRDefault="003B684D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lastRenderedPageBreak/>
        <w:t xml:space="preserve">-направление </w:t>
      </w:r>
      <w:r w:rsidR="003E7031">
        <w:rPr>
          <w:sz w:val="28"/>
        </w:rPr>
        <w:t>господствующих ветров</w:t>
      </w:r>
    </w:p>
    <w:p w:rsidR="003E7031" w:rsidRDefault="003E7031" w:rsidP="003B684D">
      <w:pPr>
        <w:spacing w:line="276" w:lineRule="auto"/>
        <w:ind w:left="-851"/>
        <w:jc w:val="both"/>
        <w:rPr>
          <w:sz w:val="28"/>
        </w:rPr>
      </w:pPr>
    </w:p>
    <w:p w:rsidR="003E7031" w:rsidRDefault="00D6650A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При проектировании промышленных предприятий существенное значение с противопожарной точки зрения имеют следующие факторы:</w:t>
      </w:r>
    </w:p>
    <w:p w:rsidR="00D6650A" w:rsidRDefault="00D6650A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-зонирование пром</w:t>
      </w:r>
      <w:r w:rsidR="002B6B99">
        <w:rPr>
          <w:sz w:val="28"/>
        </w:rPr>
        <w:t>ышленных объектов;</w:t>
      </w:r>
    </w:p>
    <w:p w:rsidR="002B6B99" w:rsidRDefault="002B6B99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-выбор величины противопожарных разрывов между отдельными зданиями;</w:t>
      </w:r>
    </w:p>
    <w:p w:rsidR="002B6B99" w:rsidRDefault="002B6B99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-правильность расположения зданий и групп зданий с учетом направления господствующих ветров.</w:t>
      </w:r>
    </w:p>
    <w:p w:rsidR="002B6B99" w:rsidRDefault="002B6B99" w:rsidP="003B684D">
      <w:pPr>
        <w:spacing w:line="276" w:lineRule="auto"/>
        <w:ind w:left="-851"/>
        <w:jc w:val="both"/>
        <w:rPr>
          <w:sz w:val="28"/>
        </w:rPr>
      </w:pPr>
    </w:p>
    <w:p w:rsidR="002B6B99" w:rsidRDefault="002B6B99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К</w:t>
      </w:r>
      <w:r w:rsidR="00E85A20">
        <w:rPr>
          <w:sz w:val="28"/>
        </w:rPr>
        <w:t xml:space="preserve"> </w:t>
      </w:r>
      <w:r>
        <w:rPr>
          <w:sz w:val="28"/>
        </w:rPr>
        <w:t>системам, сигнали</w:t>
      </w:r>
      <w:r w:rsidR="00E85A20">
        <w:rPr>
          <w:sz w:val="28"/>
        </w:rPr>
        <w:t xml:space="preserve">зирующим о возникновении пожара, относятся системы электрической пожарной сигнализации и системы автоматической охранно – пожарной </w:t>
      </w:r>
      <w:r w:rsidR="00E51A36">
        <w:rPr>
          <w:sz w:val="28"/>
        </w:rPr>
        <w:t>сигнализации. Системы электрической пожарной сигнализации могут выполнять следующие функции: обнаружение пожара или загорания</w:t>
      </w:r>
      <w:r w:rsidR="00DD1F27">
        <w:rPr>
          <w:sz w:val="28"/>
        </w:rPr>
        <w:t xml:space="preserve">, передачу сообщения о месте его возникновения, запуск установок пожаротушения. Основным устройством таких систем являются пожарные извещения ( ручные, кнопочные или автоматические). В </w:t>
      </w:r>
      <w:r w:rsidR="000B2CEF">
        <w:rPr>
          <w:sz w:val="28"/>
        </w:rPr>
        <w:t>настоящие время широко применяются тепловые, дымовые, световые и комбинированные извещения теплового, дымовые, световые</w:t>
      </w:r>
      <w:r w:rsidR="008711BD">
        <w:rPr>
          <w:sz w:val="28"/>
        </w:rPr>
        <w:t>, и комбинированные извещатели, работающие на использовании одновременно нескольких факторов.</w:t>
      </w:r>
    </w:p>
    <w:p w:rsidR="008711BD" w:rsidRDefault="008711BD" w:rsidP="003B684D">
      <w:pPr>
        <w:spacing w:line="276" w:lineRule="auto"/>
        <w:ind w:left="-851"/>
        <w:jc w:val="both"/>
        <w:rPr>
          <w:sz w:val="28"/>
        </w:rPr>
      </w:pPr>
    </w:p>
    <w:p w:rsidR="008711BD" w:rsidRDefault="008711BD" w:rsidP="003B684D">
      <w:pPr>
        <w:spacing w:line="276" w:lineRule="auto"/>
        <w:ind w:left="-851"/>
        <w:jc w:val="both"/>
        <w:rPr>
          <w:sz w:val="28"/>
        </w:rPr>
      </w:pPr>
    </w:p>
    <w:p w:rsidR="008711BD" w:rsidRDefault="008711BD" w:rsidP="003B684D">
      <w:pPr>
        <w:spacing w:line="276" w:lineRule="auto"/>
        <w:ind w:left="-851"/>
        <w:jc w:val="both"/>
        <w:rPr>
          <w:sz w:val="28"/>
        </w:rPr>
      </w:pPr>
      <w:r>
        <w:rPr>
          <w:sz w:val="28"/>
        </w:rPr>
        <w:t>Конспект</w:t>
      </w:r>
      <w:r w:rsidR="00A963E1">
        <w:rPr>
          <w:sz w:val="28"/>
        </w:rPr>
        <w:t xml:space="preserve"> лекций составил Карапет Каленчан</w:t>
      </w:r>
    </w:p>
    <w:p w:rsidR="00E81DA2" w:rsidRPr="00B426D6" w:rsidRDefault="00E81DA2" w:rsidP="00D840E1">
      <w:pPr>
        <w:spacing w:line="276" w:lineRule="auto"/>
        <w:ind w:left="-851"/>
        <w:jc w:val="both"/>
        <w:rPr>
          <w:sz w:val="28"/>
        </w:rPr>
      </w:pPr>
    </w:p>
    <w:sectPr w:rsidR="00E81DA2" w:rsidRPr="00B426D6" w:rsidSect="00BC77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DD"/>
    <w:multiLevelType w:val="hybridMultilevel"/>
    <w:tmpl w:val="4EA22706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0EE76B8D"/>
    <w:multiLevelType w:val="hybridMultilevel"/>
    <w:tmpl w:val="72C4503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1C426C8"/>
    <w:multiLevelType w:val="hybridMultilevel"/>
    <w:tmpl w:val="E508F2C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44A650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E8E3103"/>
    <w:multiLevelType w:val="hybridMultilevel"/>
    <w:tmpl w:val="FEB4EFE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70BF3189"/>
    <w:multiLevelType w:val="hybridMultilevel"/>
    <w:tmpl w:val="44D87836"/>
    <w:lvl w:ilvl="0" w:tplc="0419000F">
      <w:start w:val="1"/>
      <w:numFmt w:val="decimal"/>
      <w:lvlText w:val="%1."/>
      <w:lvlJc w:val="left"/>
      <w:pPr>
        <w:ind w:left="589" w:hanging="360"/>
      </w:p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6">
    <w:nsid w:val="7A585B86"/>
    <w:multiLevelType w:val="hybridMultilevel"/>
    <w:tmpl w:val="CE5AF39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45"/>
    <w:rsid w:val="000329E1"/>
    <w:rsid w:val="0007639E"/>
    <w:rsid w:val="000857EB"/>
    <w:rsid w:val="000B2CEF"/>
    <w:rsid w:val="000D3A2E"/>
    <w:rsid w:val="000E1682"/>
    <w:rsid w:val="000F029A"/>
    <w:rsid w:val="00114154"/>
    <w:rsid w:val="001448BE"/>
    <w:rsid w:val="00151B79"/>
    <w:rsid w:val="00157CB2"/>
    <w:rsid w:val="001641A8"/>
    <w:rsid w:val="001E728B"/>
    <w:rsid w:val="00284F1F"/>
    <w:rsid w:val="002A7F22"/>
    <w:rsid w:val="002B1927"/>
    <w:rsid w:val="002B6B99"/>
    <w:rsid w:val="002C13CC"/>
    <w:rsid w:val="002D71B0"/>
    <w:rsid w:val="002E75A7"/>
    <w:rsid w:val="00365AB5"/>
    <w:rsid w:val="00373323"/>
    <w:rsid w:val="00377614"/>
    <w:rsid w:val="003867AF"/>
    <w:rsid w:val="00395F4A"/>
    <w:rsid w:val="003B684D"/>
    <w:rsid w:val="003C174F"/>
    <w:rsid w:val="003D40AA"/>
    <w:rsid w:val="003E7031"/>
    <w:rsid w:val="00400CEA"/>
    <w:rsid w:val="004210F7"/>
    <w:rsid w:val="00485440"/>
    <w:rsid w:val="004B4D0F"/>
    <w:rsid w:val="004C2D58"/>
    <w:rsid w:val="005214F2"/>
    <w:rsid w:val="00564C7F"/>
    <w:rsid w:val="005A25A1"/>
    <w:rsid w:val="005A5383"/>
    <w:rsid w:val="005A55A4"/>
    <w:rsid w:val="005A5877"/>
    <w:rsid w:val="005C4797"/>
    <w:rsid w:val="005D72BB"/>
    <w:rsid w:val="006742ED"/>
    <w:rsid w:val="006C17F9"/>
    <w:rsid w:val="006F2781"/>
    <w:rsid w:val="006F2DEB"/>
    <w:rsid w:val="006F6B05"/>
    <w:rsid w:val="006F77D7"/>
    <w:rsid w:val="007310E1"/>
    <w:rsid w:val="00760372"/>
    <w:rsid w:val="007763E6"/>
    <w:rsid w:val="007A1CCA"/>
    <w:rsid w:val="007A635D"/>
    <w:rsid w:val="007D3837"/>
    <w:rsid w:val="00812C9E"/>
    <w:rsid w:val="008711BD"/>
    <w:rsid w:val="00886325"/>
    <w:rsid w:val="008A1D86"/>
    <w:rsid w:val="008A3687"/>
    <w:rsid w:val="008B100E"/>
    <w:rsid w:val="008E2CFC"/>
    <w:rsid w:val="008F4DB1"/>
    <w:rsid w:val="00911C90"/>
    <w:rsid w:val="00973802"/>
    <w:rsid w:val="00991841"/>
    <w:rsid w:val="009A4C5B"/>
    <w:rsid w:val="009C5A50"/>
    <w:rsid w:val="009D46E9"/>
    <w:rsid w:val="009E1981"/>
    <w:rsid w:val="009E4FAC"/>
    <w:rsid w:val="009F445F"/>
    <w:rsid w:val="00A21570"/>
    <w:rsid w:val="00A460E5"/>
    <w:rsid w:val="00A47EE1"/>
    <w:rsid w:val="00A963E1"/>
    <w:rsid w:val="00AC0D26"/>
    <w:rsid w:val="00B01022"/>
    <w:rsid w:val="00B32448"/>
    <w:rsid w:val="00B42475"/>
    <w:rsid w:val="00B426D6"/>
    <w:rsid w:val="00B56B44"/>
    <w:rsid w:val="00B95E05"/>
    <w:rsid w:val="00BC6490"/>
    <w:rsid w:val="00BC7745"/>
    <w:rsid w:val="00BF7C5C"/>
    <w:rsid w:val="00C0397F"/>
    <w:rsid w:val="00C225BD"/>
    <w:rsid w:val="00C924A5"/>
    <w:rsid w:val="00CA461D"/>
    <w:rsid w:val="00CB61C8"/>
    <w:rsid w:val="00CD0691"/>
    <w:rsid w:val="00CF6372"/>
    <w:rsid w:val="00D07FEB"/>
    <w:rsid w:val="00D6650A"/>
    <w:rsid w:val="00D840E1"/>
    <w:rsid w:val="00DA03A3"/>
    <w:rsid w:val="00DD1F27"/>
    <w:rsid w:val="00DD5D8E"/>
    <w:rsid w:val="00DE1BFB"/>
    <w:rsid w:val="00DE5033"/>
    <w:rsid w:val="00E0477D"/>
    <w:rsid w:val="00E06964"/>
    <w:rsid w:val="00E27B4B"/>
    <w:rsid w:val="00E36980"/>
    <w:rsid w:val="00E463CA"/>
    <w:rsid w:val="00E51A36"/>
    <w:rsid w:val="00E57872"/>
    <w:rsid w:val="00E66A3B"/>
    <w:rsid w:val="00E81DA2"/>
    <w:rsid w:val="00E83173"/>
    <w:rsid w:val="00E85A20"/>
    <w:rsid w:val="00EA2BE5"/>
    <w:rsid w:val="00F110C3"/>
    <w:rsid w:val="00F724C8"/>
    <w:rsid w:val="00F73B20"/>
    <w:rsid w:val="00F82205"/>
    <w:rsid w:val="00F83451"/>
    <w:rsid w:val="00F909F4"/>
    <w:rsid w:val="00F9783B"/>
    <w:rsid w:val="00FA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0E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83173"/>
    <w:pPr>
      <w:spacing w:after="0"/>
    </w:pPr>
  </w:style>
  <w:style w:type="paragraph" w:styleId="ListParagraph">
    <w:name w:val="List Paragraph"/>
    <w:basedOn w:val="Normal"/>
    <w:uiPriority w:val="34"/>
    <w:qFormat/>
    <w:rsid w:val="00A215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10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Comp 4</cp:lastModifiedBy>
  <cp:revision>16</cp:revision>
  <dcterms:created xsi:type="dcterms:W3CDTF">2017-01-06T18:22:00Z</dcterms:created>
  <dcterms:modified xsi:type="dcterms:W3CDTF">2020-06-19T11:53:00Z</dcterms:modified>
</cp:coreProperties>
</file>